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A13" w:rsidRPr="00807767" w:rsidRDefault="00FE1A13" w:rsidP="00FE1A13">
      <w:pPr>
        <w:pStyle w:val="a4"/>
        <w:ind w:firstLine="0"/>
        <w:jc w:val="center"/>
      </w:pPr>
      <w:bookmarkStart w:id="0" w:name="_GoBack"/>
      <w:bookmarkEnd w:id="0"/>
      <w:r>
        <w:rPr>
          <w:noProof/>
          <w:lang w:eastAsia="ru-RU"/>
        </w:rPr>
        <w:drawing>
          <wp:inline distT="0" distB="0" distL="0" distR="0" wp14:anchorId="1054FC0B" wp14:editId="2755EC11">
            <wp:extent cx="2157573" cy="2560320"/>
            <wp:effectExtent l="0" t="0" r="0" b="0"/>
            <wp:docPr id="18" name="Рисунок 18" descr="http://kampol.e-nk.ru/images/stories/sistema_otkrytyy_nizhnekam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ampol.e-nk.ru/images/stories/sistema_otkrytyy_nizhnekams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3147" cy="2578802"/>
                    </a:xfrm>
                    <a:prstGeom prst="rect">
                      <a:avLst/>
                    </a:prstGeom>
                    <a:noFill/>
                    <a:ln>
                      <a:noFill/>
                    </a:ln>
                  </pic:spPr>
                </pic:pic>
              </a:graphicData>
            </a:graphic>
          </wp:inline>
        </w:drawing>
      </w:r>
    </w:p>
    <w:p w:rsidR="00FE1A13" w:rsidRPr="00884415" w:rsidRDefault="00FE1A13" w:rsidP="00FE1A13">
      <w:pPr>
        <w:pStyle w:val="a4"/>
        <w:pBdr>
          <w:bottom w:val="single" w:sz="4" w:space="1" w:color="auto"/>
        </w:pBdr>
        <w:ind w:firstLine="0"/>
        <w:jc w:val="center"/>
        <w:rPr>
          <w:rFonts w:ascii="Times New Roman" w:hAnsi="Times New Roman" w:cs="Times New Roman"/>
          <w:b/>
          <w:sz w:val="28"/>
        </w:rPr>
      </w:pPr>
      <w:r w:rsidRPr="00884415">
        <w:rPr>
          <w:rFonts w:ascii="Times New Roman" w:hAnsi="Times New Roman" w:cs="Times New Roman"/>
          <w:b/>
          <w:sz w:val="28"/>
        </w:rPr>
        <w:t xml:space="preserve">Муниципальное образование </w:t>
      </w:r>
      <w:r>
        <w:rPr>
          <w:rFonts w:ascii="Times New Roman" w:hAnsi="Times New Roman" w:cs="Times New Roman"/>
          <w:b/>
          <w:sz w:val="28"/>
        </w:rPr>
        <w:t>город Нижнекамск</w:t>
      </w:r>
    </w:p>
    <w:p w:rsidR="00FE1A13" w:rsidRPr="00884415" w:rsidRDefault="00FE1A13" w:rsidP="00FE1A13">
      <w:pPr>
        <w:pStyle w:val="a4"/>
        <w:rPr>
          <w:rFonts w:ascii="Times New Roman" w:hAnsi="Times New Roman" w:cs="Times New Roman"/>
          <w:sz w:val="40"/>
        </w:rPr>
      </w:pPr>
    </w:p>
    <w:p w:rsidR="00FE1A13" w:rsidRPr="00884415" w:rsidRDefault="00FE1A13" w:rsidP="00FE1A13">
      <w:pPr>
        <w:pStyle w:val="a4"/>
        <w:rPr>
          <w:rFonts w:ascii="Times New Roman" w:hAnsi="Times New Roman" w:cs="Times New Roman"/>
          <w:sz w:val="40"/>
        </w:rPr>
      </w:pPr>
    </w:p>
    <w:p w:rsidR="00FE1A13" w:rsidRPr="00884415" w:rsidRDefault="00FE1A13" w:rsidP="00FE1A13">
      <w:pPr>
        <w:pStyle w:val="a4"/>
        <w:spacing w:line="276" w:lineRule="auto"/>
        <w:ind w:firstLine="0"/>
        <w:jc w:val="center"/>
        <w:rPr>
          <w:rFonts w:ascii="Times New Roman" w:hAnsi="Times New Roman" w:cs="Times New Roman"/>
          <w:b/>
          <w:sz w:val="40"/>
        </w:rPr>
      </w:pPr>
      <w:r w:rsidRPr="00884415">
        <w:rPr>
          <w:rFonts w:ascii="Times New Roman" w:hAnsi="Times New Roman" w:cs="Times New Roman"/>
          <w:b/>
          <w:sz w:val="40"/>
        </w:rPr>
        <w:t>СХЕМА ТЕПЛОСНАБЖЕНИЯ МУНИЦИПАЛЬНОГО ОБРАЗОВАНИЯ –</w:t>
      </w:r>
      <w:r>
        <w:rPr>
          <w:rFonts w:ascii="Times New Roman" w:hAnsi="Times New Roman" w:cs="Times New Roman"/>
          <w:b/>
          <w:sz w:val="40"/>
        </w:rPr>
        <w:br/>
      </w:r>
      <w:r w:rsidRPr="00240912">
        <w:rPr>
          <w:rFonts w:ascii="Times New Roman" w:hAnsi="Times New Roman" w:cs="Times New Roman"/>
          <w:b/>
          <w:caps/>
          <w:sz w:val="40"/>
        </w:rPr>
        <w:t xml:space="preserve">г. Нижнекамск </w:t>
      </w:r>
      <w:r w:rsidRPr="00884415">
        <w:rPr>
          <w:rFonts w:ascii="Times New Roman" w:hAnsi="Times New Roman" w:cs="Times New Roman"/>
          <w:b/>
          <w:sz w:val="40"/>
        </w:rPr>
        <w:t>НА ПЕРИОД ДО 20</w:t>
      </w:r>
      <w:r>
        <w:rPr>
          <w:rFonts w:ascii="Times New Roman" w:hAnsi="Times New Roman" w:cs="Times New Roman"/>
          <w:b/>
          <w:sz w:val="40"/>
        </w:rPr>
        <w:t>34</w:t>
      </w:r>
      <w:r w:rsidRPr="00884415">
        <w:rPr>
          <w:rFonts w:ascii="Times New Roman" w:hAnsi="Times New Roman" w:cs="Times New Roman"/>
          <w:b/>
          <w:sz w:val="40"/>
        </w:rPr>
        <w:t xml:space="preserve"> ГОДА</w:t>
      </w:r>
    </w:p>
    <w:p w:rsidR="00FE1A13" w:rsidRPr="00884415" w:rsidRDefault="00FE1A13" w:rsidP="00FE1A13">
      <w:pPr>
        <w:pStyle w:val="a4"/>
        <w:spacing w:line="276" w:lineRule="auto"/>
        <w:ind w:firstLine="0"/>
        <w:jc w:val="center"/>
        <w:rPr>
          <w:rFonts w:ascii="Times New Roman" w:hAnsi="Times New Roman" w:cs="Times New Roman"/>
          <w:b/>
          <w:sz w:val="40"/>
        </w:rPr>
      </w:pPr>
    </w:p>
    <w:p w:rsidR="00FE1A13" w:rsidRPr="00884415" w:rsidRDefault="00FE1A13" w:rsidP="00FE1A13">
      <w:pPr>
        <w:pStyle w:val="a4"/>
        <w:spacing w:line="276" w:lineRule="auto"/>
        <w:ind w:firstLine="0"/>
        <w:jc w:val="center"/>
        <w:rPr>
          <w:rFonts w:ascii="Times New Roman" w:hAnsi="Times New Roman" w:cs="Times New Roman"/>
          <w:b/>
          <w:sz w:val="40"/>
        </w:rPr>
      </w:pPr>
      <w:r>
        <w:rPr>
          <w:rFonts w:ascii="Times New Roman" w:hAnsi="Times New Roman" w:cs="Times New Roman"/>
          <w:b/>
          <w:sz w:val="40"/>
        </w:rPr>
        <w:t xml:space="preserve">(Актуализация на 2020-ый </w:t>
      </w:r>
      <w:r w:rsidRPr="00884415">
        <w:rPr>
          <w:rFonts w:ascii="Times New Roman" w:hAnsi="Times New Roman" w:cs="Times New Roman"/>
          <w:b/>
          <w:sz w:val="40"/>
        </w:rPr>
        <w:t>г</w:t>
      </w:r>
      <w:r>
        <w:rPr>
          <w:rFonts w:ascii="Times New Roman" w:hAnsi="Times New Roman" w:cs="Times New Roman"/>
          <w:b/>
          <w:sz w:val="40"/>
        </w:rPr>
        <w:t>од</w:t>
      </w:r>
      <w:r w:rsidRPr="00884415">
        <w:rPr>
          <w:rFonts w:ascii="Times New Roman" w:hAnsi="Times New Roman" w:cs="Times New Roman"/>
          <w:b/>
          <w:sz w:val="40"/>
        </w:rPr>
        <w:t>)</w:t>
      </w:r>
    </w:p>
    <w:p w:rsidR="00FE1A13" w:rsidRPr="00884415" w:rsidRDefault="00FE1A13" w:rsidP="00FE1A13">
      <w:pPr>
        <w:pStyle w:val="a4"/>
        <w:spacing w:line="276" w:lineRule="auto"/>
        <w:ind w:firstLine="0"/>
        <w:jc w:val="center"/>
        <w:rPr>
          <w:rFonts w:ascii="Times New Roman" w:hAnsi="Times New Roman" w:cs="Times New Roman"/>
          <w:b/>
          <w:sz w:val="40"/>
        </w:rPr>
      </w:pPr>
    </w:p>
    <w:p w:rsidR="00FE1A13" w:rsidRDefault="00FE1A13" w:rsidP="00FE1A13">
      <w:pPr>
        <w:pStyle w:val="a4"/>
        <w:spacing w:line="276" w:lineRule="auto"/>
        <w:ind w:firstLine="0"/>
        <w:jc w:val="center"/>
        <w:rPr>
          <w:rFonts w:ascii="Times New Roman" w:hAnsi="Times New Roman" w:cs="Times New Roman"/>
          <w:b/>
          <w:sz w:val="40"/>
        </w:rPr>
      </w:pPr>
      <w:r w:rsidRPr="00884415">
        <w:rPr>
          <w:rFonts w:ascii="Times New Roman" w:hAnsi="Times New Roman" w:cs="Times New Roman"/>
          <w:b/>
          <w:sz w:val="40"/>
        </w:rPr>
        <w:t>Том 2. Обосновывающие материалы</w:t>
      </w:r>
    </w:p>
    <w:p w:rsidR="00FE1A13" w:rsidRPr="00FE1A13" w:rsidRDefault="00FE1A13" w:rsidP="00FE1A13"/>
    <w:p w:rsidR="00FE1A13" w:rsidRPr="00484996" w:rsidRDefault="00FE1A13" w:rsidP="00FE1A13">
      <w:pPr>
        <w:ind w:firstLine="0"/>
        <w:jc w:val="center"/>
        <w:rPr>
          <w:b/>
          <w:sz w:val="32"/>
          <w:szCs w:val="32"/>
        </w:rPr>
      </w:pPr>
      <w:r w:rsidRPr="00FE1A13">
        <w:rPr>
          <w:b/>
          <w:sz w:val="32"/>
          <w:szCs w:val="32"/>
        </w:rPr>
        <w:t>Глава 11 Оценка надежности теплоснабжения</w:t>
      </w:r>
    </w:p>
    <w:p w:rsidR="00FE1A13" w:rsidRPr="00484996" w:rsidRDefault="00FE1A13" w:rsidP="00FE1A13">
      <w:pPr>
        <w:ind w:firstLine="0"/>
        <w:jc w:val="center"/>
        <w:rPr>
          <w:b/>
          <w:sz w:val="32"/>
          <w:szCs w:val="32"/>
        </w:rPr>
      </w:pPr>
      <w:r w:rsidRPr="00484996">
        <w:rPr>
          <w:b/>
          <w:bCs/>
          <w:sz w:val="32"/>
          <w:szCs w:val="32"/>
        </w:rPr>
        <w:t>ШИФР 00</w:t>
      </w:r>
      <w:r>
        <w:rPr>
          <w:b/>
          <w:bCs/>
          <w:sz w:val="32"/>
          <w:szCs w:val="32"/>
        </w:rPr>
        <w:t>8</w:t>
      </w:r>
      <w:r w:rsidRPr="00484996">
        <w:rPr>
          <w:b/>
          <w:bCs/>
          <w:sz w:val="32"/>
          <w:szCs w:val="32"/>
        </w:rPr>
        <w:t>.</w:t>
      </w:r>
      <w:r>
        <w:rPr>
          <w:b/>
          <w:bCs/>
          <w:sz w:val="32"/>
          <w:szCs w:val="32"/>
        </w:rPr>
        <w:t>16.СТ-ОМ.011</w:t>
      </w:r>
      <w:r w:rsidRPr="00484996">
        <w:rPr>
          <w:b/>
          <w:bCs/>
          <w:sz w:val="32"/>
          <w:szCs w:val="32"/>
        </w:rPr>
        <w:t>.000</w:t>
      </w:r>
    </w:p>
    <w:p w:rsidR="00FE1A13" w:rsidRPr="00C55A06" w:rsidRDefault="00FE1A13" w:rsidP="00FE1A13">
      <w:pPr>
        <w:rPr>
          <w:b/>
          <w:sz w:val="32"/>
          <w:szCs w:val="32"/>
        </w:rPr>
      </w:pPr>
    </w:p>
    <w:p w:rsidR="00FE1A13" w:rsidRPr="005313E4" w:rsidRDefault="00FE1A13" w:rsidP="00FE1A13">
      <w:pPr>
        <w:ind w:firstLine="0"/>
        <w:jc w:val="center"/>
      </w:pPr>
      <w:r w:rsidRPr="005313E4">
        <w:lastRenderedPageBreak/>
        <w:t xml:space="preserve">Разработчик: Общество с ограниченной ответственностью </w:t>
      </w:r>
      <w:r w:rsidRPr="005313E4">
        <w:br/>
        <w:t>Инжиниринговая компания «ВИД-Энерго»</w:t>
      </w:r>
    </w:p>
    <w:p w:rsidR="00FE1A13" w:rsidRPr="005313E4" w:rsidRDefault="00FE1A13" w:rsidP="00FE1A13">
      <w:pPr>
        <w:ind w:firstLine="0"/>
        <w:jc w:val="center"/>
      </w:pPr>
    </w:p>
    <w:p w:rsidR="00FE1A13" w:rsidRDefault="00FE1A13" w:rsidP="00FE1A13">
      <w:pPr>
        <w:ind w:firstLine="0"/>
        <w:jc w:val="center"/>
      </w:pPr>
      <w:r w:rsidRPr="005313E4">
        <w:t>Генеральный директор</w:t>
      </w:r>
      <w:r w:rsidRPr="005313E4">
        <w:tab/>
      </w:r>
      <w:r w:rsidRPr="005313E4">
        <w:tab/>
      </w:r>
      <w:r w:rsidRPr="005313E4">
        <w:tab/>
      </w:r>
      <w:r w:rsidRPr="005313E4">
        <w:tab/>
      </w:r>
      <w:r w:rsidRPr="005313E4">
        <w:tab/>
      </w:r>
      <w:r w:rsidRPr="005313E4">
        <w:tab/>
      </w:r>
      <w:r w:rsidRPr="005313E4">
        <w:tab/>
        <w:t xml:space="preserve"> Д. В. Агеев</w:t>
      </w:r>
    </w:p>
    <w:p w:rsidR="00FE1A13" w:rsidRPr="005313E4" w:rsidRDefault="00FE1A13" w:rsidP="00FE1A13">
      <w:pPr>
        <w:ind w:firstLine="0"/>
        <w:jc w:val="center"/>
      </w:pPr>
    </w:p>
    <w:p w:rsidR="00FE1A13" w:rsidRDefault="00FE1A13" w:rsidP="00FE1A13">
      <w:pPr>
        <w:ind w:firstLine="0"/>
        <w:jc w:val="center"/>
      </w:pPr>
      <w:r w:rsidRPr="005313E4">
        <w:t>Москва, 201</w:t>
      </w:r>
      <w:r>
        <w:t>9</w:t>
      </w:r>
      <w:r w:rsidRPr="005313E4">
        <w:t xml:space="preserve"> г.</w:t>
      </w:r>
      <w:r>
        <w:br w:type="page"/>
      </w:r>
    </w:p>
    <w:p w:rsidR="00FE1A13" w:rsidRPr="00281ED0" w:rsidRDefault="00FE1A13" w:rsidP="00FE1A13">
      <w:pPr>
        <w:ind w:firstLine="0"/>
        <w:jc w:val="center"/>
        <w:rPr>
          <w:b/>
        </w:rPr>
      </w:pPr>
      <w:r w:rsidRPr="00281ED0">
        <w:rPr>
          <w:b/>
        </w:rPr>
        <w:lastRenderedPageBreak/>
        <w:t>СОСТАВ ДОКУМЕНТОВ</w:t>
      </w:r>
    </w:p>
    <w:tbl>
      <w:tblPr>
        <w:tblW w:w="9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9"/>
        <w:gridCol w:w="2824"/>
      </w:tblGrid>
      <w:tr w:rsidR="00FE1A13" w:rsidRPr="00B0670D" w:rsidTr="00FE1A13">
        <w:trPr>
          <w:cantSplit/>
          <w:trHeight w:val="20"/>
          <w:tblHeader/>
        </w:trPr>
        <w:tc>
          <w:tcPr>
            <w:tcW w:w="6629" w:type="dxa"/>
          </w:tcPr>
          <w:p w:rsidR="00FE1A13" w:rsidRPr="00B0670D" w:rsidRDefault="00FE1A13" w:rsidP="00FE1A13">
            <w:pPr>
              <w:pStyle w:val="aa"/>
              <w:spacing w:after="120"/>
              <w:rPr>
                <w:b/>
              </w:rPr>
            </w:pPr>
            <w:r w:rsidRPr="00B0670D">
              <w:rPr>
                <w:b/>
              </w:rPr>
              <w:t>Наименование документа</w:t>
            </w:r>
          </w:p>
        </w:tc>
        <w:tc>
          <w:tcPr>
            <w:tcW w:w="2824" w:type="dxa"/>
          </w:tcPr>
          <w:p w:rsidR="00FE1A13" w:rsidRPr="00B0670D" w:rsidRDefault="00FE1A13" w:rsidP="00FE1A13">
            <w:pPr>
              <w:pStyle w:val="aa"/>
              <w:spacing w:after="120"/>
              <w:rPr>
                <w:b/>
              </w:rPr>
            </w:pPr>
            <w:r w:rsidRPr="00B0670D">
              <w:rPr>
                <w:b/>
              </w:rPr>
              <w:t>ШИФР</w:t>
            </w:r>
          </w:p>
        </w:tc>
      </w:tr>
      <w:tr w:rsidR="00FE1A13" w:rsidRPr="00B0670D" w:rsidTr="00FE1A13">
        <w:trPr>
          <w:cantSplit/>
          <w:trHeight w:val="20"/>
        </w:trPr>
        <w:tc>
          <w:tcPr>
            <w:tcW w:w="6629" w:type="dxa"/>
          </w:tcPr>
          <w:p w:rsidR="00FE1A13" w:rsidRPr="00B0670D" w:rsidRDefault="00FE1A13" w:rsidP="00FE1A13">
            <w:pPr>
              <w:pStyle w:val="aa"/>
              <w:spacing w:after="120"/>
            </w:pPr>
            <w:r w:rsidRPr="00B0670D">
              <w:t>Схема теплоснабжения муниципального образования город Нижнекамск на период до 2034 года (Актуализация на 2020г.) Том 1. Утверждаемая часть</w:t>
            </w:r>
          </w:p>
        </w:tc>
        <w:tc>
          <w:tcPr>
            <w:tcW w:w="2824" w:type="dxa"/>
          </w:tcPr>
          <w:p w:rsidR="00FE1A13" w:rsidRPr="00B0670D" w:rsidRDefault="00FE1A13" w:rsidP="00FE1A13">
            <w:pPr>
              <w:pStyle w:val="aa"/>
              <w:spacing w:after="120"/>
              <w:rPr>
                <w:lang w:val="en-US"/>
              </w:rPr>
            </w:pPr>
            <w:r w:rsidRPr="00B0670D">
              <w:rPr>
                <w:lang w:val="en-US"/>
              </w:rPr>
              <w:t>00</w:t>
            </w:r>
            <w:r w:rsidRPr="00B0670D">
              <w:t>8</w:t>
            </w:r>
            <w:r w:rsidRPr="00B0670D">
              <w:rPr>
                <w:lang w:val="en-US"/>
              </w:rPr>
              <w:t>.</w:t>
            </w:r>
            <w:r w:rsidRPr="00B0670D">
              <w:t>16</w:t>
            </w:r>
            <w:r w:rsidRPr="00B0670D">
              <w:rPr>
                <w:lang w:val="en-US"/>
              </w:rPr>
              <w:t>.СТ-УЧ.001.000</w:t>
            </w:r>
          </w:p>
        </w:tc>
      </w:tr>
      <w:tr w:rsidR="00FE1A13" w:rsidRPr="00B0670D" w:rsidTr="00FE1A13">
        <w:trPr>
          <w:cantSplit/>
          <w:trHeight w:val="20"/>
        </w:trPr>
        <w:tc>
          <w:tcPr>
            <w:tcW w:w="9453" w:type="dxa"/>
            <w:gridSpan w:val="2"/>
          </w:tcPr>
          <w:p w:rsidR="00FE1A13" w:rsidRPr="00B0670D" w:rsidRDefault="00FE1A13" w:rsidP="00FE1A13">
            <w:pPr>
              <w:pStyle w:val="aa"/>
              <w:spacing w:after="120"/>
            </w:pPr>
            <w:r w:rsidRPr="00B0670D">
              <w:t>Схема теплоснабжения муниципального образования город Нижнекамск на период до 2034 года (Актуализация на 2020г.) Том 2. Обосновывающие материалы</w:t>
            </w:r>
          </w:p>
        </w:tc>
      </w:tr>
      <w:tr w:rsidR="00FE1A13" w:rsidRPr="00B0670D" w:rsidTr="00FE1A13">
        <w:trPr>
          <w:cantSplit/>
          <w:trHeight w:val="20"/>
        </w:trPr>
        <w:tc>
          <w:tcPr>
            <w:tcW w:w="6629" w:type="dxa"/>
          </w:tcPr>
          <w:p w:rsidR="00FE1A13" w:rsidRPr="00B0670D" w:rsidRDefault="00FE1A13" w:rsidP="00FE1A13">
            <w:pPr>
              <w:pStyle w:val="aa"/>
              <w:spacing w:after="120"/>
            </w:pPr>
            <w:r w:rsidRPr="00B0670D">
              <w:t>Глава 1 Существующее положение в сфере производства, передачи и потребления тепловой энергии для целей теплоснабжения</w:t>
            </w:r>
          </w:p>
        </w:tc>
        <w:tc>
          <w:tcPr>
            <w:tcW w:w="2824" w:type="dxa"/>
          </w:tcPr>
          <w:p w:rsidR="00FE1A13" w:rsidRPr="00B0670D" w:rsidRDefault="00FE1A13" w:rsidP="00FE1A13">
            <w:pPr>
              <w:pStyle w:val="aa"/>
              <w:spacing w:after="120"/>
              <w:rPr>
                <w:lang w:val="en-US"/>
              </w:rPr>
            </w:pPr>
            <w:r w:rsidRPr="00B0670D">
              <w:rPr>
                <w:lang w:val="en-US"/>
              </w:rPr>
              <w:t>008.16.СТ-ОМ.001.000</w:t>
            </w:r>
          </w:p>
        </w:tc>
      </w:tr>
      <w:tr w:rsidR="00FE1A13" w:rsidRPr="00B0670D" w:rsidTr="00FE1A13">
        <w:trPr>
          <w:cantSplit/>
          <w:trHeight w:val="20"/>
        </w:trPr>
        <w:tc>
          <w:tcPr>
            <w:tcW w:w="6629" w:type="dxa"/>
          </w:tcPr>
          <w:p w:rsidR="00FE1A13" w:rsidRPr="00B0670D" w:rsidRDefault="00FE1A13" w:rsidP="00FE1A13">
            <w:pPr>
              <w:pStyle w:val="aa"/>
              <w:spacing w:after="120"/>
            </w:pPr>
            <w:r w:rsidRPr="00B0670D">
              <w:t>Глава 2 Существующее и перспективное потребление тепловой энергии на цели теплоснабжения</w:t>
            </w:r>
          </w:p>
        </w:tc>
        <w:tc>
          <w:tcPr>
            <w:tcW w:w="2824" w:type="dxa"/>
          </w:tcPr>
          <w:p w:rsidR="00FE1A13" w:rsidRPr="00B0670D" w:rsidRDefault="00FE1A13" w:rsidP="00FE1A13">
            <w:pPr>
              <w:pStyle w:val="aa"/>
              <w:spacing w:after="120"/>
            </w:pPr>
            <w:r w:rsidRPr="00B0670D">
              <w:rPr>
                <w:lang w:val="en-US"/>
              </w:rPr>
              <w:t>008.16.СТ</w:t>
            </w:r>
            <w:r w:rsidRPr="00B0670D">
              <w:t>-ОМ.002.000</w:t>
            </w:r>
          </w:p>
        </w:tc>
      </w:tr>
      <w:tr w:rsidR="00FE1A13" w:rsidRPr="00B0670D" w:rsidTr="00FE1A13">
        <w:trPr>
          <w:cantSplit/>
          <w:trHeight w:val="20"/>
        </w:trPr>
        <w:tc>
          <w:tcPr>
            <w:tcW w:w="6629" w:type="dxa"/>
          </w:tcPr>
          <w:p w:rsidR="00FE1A13" w:rsidRPr="00B0670D" w:rsidRDefault="00FE1A13" w:rsidP="00FE1A13">
            <w:pPr>
              <w:pStyle w:val="aa"/>
              <w:spacing w:after="120"/>
            </w:pPr>
            <w:r w:rsidRPr="00B0670D">
              <w:t>Глава 3 Электронная модель системы теплоснабжения муниципального образования город Нижнекамск</w:t>
            </w:r>
          </w:p>
        </w:tc>
        <w:tc>
          <w:tcPr>
            <w:tcW w:w="2824" w:type="dxa"/>
          </w:tcPr>
          <w:p w:rsidR="00FE1A13" w:rsidRPr="00B0670D" w:rsidRDefault="00FE1A13" w:rsidP="00FE1A13">
            <w:pPr>
              <w:pStyle w:val="aa"/>
              <w:spacing w:after="120"/>
              <w:rPr>
                <w:lang w:val="en-US"/>
              </w:rPr>
            </w:pPr>
            <w:r w:rsidRPr="00B0670D">
              <w:rPr>
                <w:lang w:val="en-US"/>
              </w:rPr>
              <w:t>008.16.СТ-ОМ.00</w:t>
            </w:r>
            <w:r w:rsidRPr="00B0670D">
              <w:t>3</w:t>
            </w:r>
            <w:r w:rsidRPr="00B0670D">
              <w:rPr>
                <w:lang w:val="en-US"/>
              </w:rPr>
              <w:t>.000</w:t>
            </w:r>
          </w:p>
        </w:tc>
      </w:tr>
      <w:tr w:rsidR="00FE1A13" w:rsidRPr="00B0670D" w:rsidTr="00FE1A13">
        <w:trPr>
          <w:cantSplit/>
          <w:trHeight w:val="20"/>
        </w:trPr>
        <w:tc>
          <w:tcPr>
            <w:tcW w:w="6629" w:type="dxa"/>
          </w:tcPr>
          <w:p w:rsidR="00FE1A13" w:rsidRPr="00B0670D" w:rsidRDefault="00FE1A13" w:rsidP="00FE1A13">
            <w:pPr>
              <w:pStyle w:val="aa"/>
              <w:spacing w:after="120"/>
            </w:pPr>
            <w:r w:rsidRPr="00B0670D">
              <w:t>Глава 4 Существующие и перспективные балансы тепловой мощности источников тепловой энергии и тепловой нагрузки потребителей</w:t>
            </w:r>
          </w:p>
        </w:tc>
        <w:tc>
          <w:tcPr>
            <w:tcW w:w="2824" w:type="dxa"/>
          </w:tcPr>
          <w:p w:rsidR="00FE1A13" w:rsidRPr="00B0670D" w:rsidRDefault="00FE1A13" w:rsidP="00FE1A13">
            <w:pPr>
              <w:pStyle w:val="aa"/>
              <w:spacing w:after="120"/>
              <w:rPr>
                <w:lang w:val="en-US"/>
              </w:rPr>
            </w:pPr>
            <w:r w:rsidRPr="00B0670D">
              <w:rPr>
                <w:lang w:val="en-US"/>
              </w:rPr>
              <w:t>008.16.СТ-ОМ.004.000</w:t>
            </w:r>
          </w:p>
        </w:tc>
      </w:tr>
      <w:tr w:rsidR="00FE1A13" w:rsidRPr="00B0670D" w:rsidTr="00FE1A13">
        <w:trPr>
          <w:cantSplit/>
          <w:trHeight w:val="20"/>
        </w:trPr>
        <w:tc>
          <w:tcPr>
            <w:tcW w:w="6629" w:type="dxa"/>
          </w:tcPr>
          <w:p w:rsidR="00FE1A13" w:rsidRPr="00B0670D" w:rsidRDefault="00FE1A13" w:rsidP="00FE1A13">
            <w:pPr>
              <w:pStyle w:val="aa"/>
              <w:spacing w:after="120"/>
            </w:pPr>
            <w:r w:rsidRPr="00B0670D">
              <w:t>Глава 5 Мастер-план развития систем теплоснабжения муниципального образования город Нижнекамск</w:t>
            </w:r>
          </w:p>
        </w:tc>
        <w:tc>
          <w:tcPr>
            <w:tcW w:w="2824" w:type="dxa"/>
          </w:tcPr>
          <w:p w:rsidR="00FE1A13" w:rsidRPr="00B0670D" w:rsidRDefault="00FE1A13" w:rsidP="00FE1A13">
            <w:pPr>
              <w:pStyle w:val="aa"/>
              <w:spacing w:after="120"/>
              <w:rPr>
                <w:lang w:val="en-US"/>
              </w:rPr>
            </w:pPr>
            <w:r w:rsidRPr="00B0670D">
              <w:rPr>
                <w:lang w:val="en-US"/>
              </w:rPr>
              <w:t>008.16.СТ-ОМ.00</w:t>
            </w:r>
            <w:r w:rsidRPr="00B0670D">
              <w:t>5</w:t>
            </w:r>
            <w:r w:rsidRPr="00B0670D">
              <w:rPr>
                <w:lang w:val="en-US"/>
              </w:rPr>
              <w:t>.000</w:t>
            </w:r>
          </w:p>
        </w:tc>
      </w:tr>
      <w:tr w:rsidR="00FE1A13" w:rsidRPr="00B0670D" w:rsidTr="00FE1A13">
        <w:trPr>
          <w:cantSplit/>
          <w:trHeight w:val="20"/>
        </w:trPr>
        <w:tc>
          <w:tcPr>
            <w:tcW w:w="6629" w:type="dxa"/>
          </w:tcPr>
          <w:p w:rsidR="00FE1A13" w:rsidRPr="00B0670D" w:rsidRDefault="00FE1A13" w:rsidP="00FE1A13">
            <w:pPr>
              <w:pStyle w:val="aa"/>
              <w:spacing w:after="120"/>
            </w:pPr>
            <w:r w:rsidRPr="00B0670D">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tc>
        <w:tc>
          <w:tcPr>
            <w:tcW w:w="2824" w:type="dxa"/>
          </w:tcPr>
          <w:p w:rsidR="00FE1A13" w:rsidRPr="00B0670D" w:rsidRDefault="00FE1A13" w:rsidP="00FE1A13">
            <w:pPr>
              <w:pStyle w:val="aa"/>
              <w:spacing w:after="120"/>
              <w:rPr>
                <w:lang w:val="en-US"/>
              </w:rPr>
            </w:pPr>
            <w:r w:rsidRPr="00B0670D">
              <w:rPr>
                <w:lang w:val="en-US"/>
              </w:rPr>
              <w:t>008.16.СТ-ОМ.00</w:t>
            </w:r>
            <w:r w:rsidRPr="00B0670D">
              <w:t>6</w:t>
            </w:r>
            <w:r w:rsidRPr="00B0670D">
              <w:rPr>
                <w:lang w:val="en-US"/>
              </w:rPr>
              <w:t>.000</w:t>
            </w:r>
          </w:p>
        </w:tc>
      </w:tr>
      <w:tr w:rsidR="00FE1A13" w:rsidRPr="00B0670D" w:rsidTr="00FE1A13">
        <w:trPr>
          <w:cantSplit/>
          <w:trHeight w:val="20"/>
        </w:trPr>
        <w:tc>
          <w:tcPr>
            <w:tcW w:w="6629" w:type="dxa"/>
          </w:tcPr>
          <w:p w:rsidR="00FE1A13" w:rsidRPr="00B0670D" w:rsidRDefault="00FE1A13" w:rsidP="00FE1A13">
            <w:pPr>
              <w:pStyle w:val="aa"/>
              <w:spacing w:after="120"/>
            </w:pPr>
            <w:r w:rsidRPr="00B0670D">
              <w:t>Глава 7 Предложения по строительству, реконструкции и техническому перевооружению источников тепловой энергии</w:t>
            </w:r>
          </w:p>
        </w:tc>
        <w:tc>
          <w:tcPr>
            <w:tcW w:w="2824" w:type="dxa"/>
          </w:tcPr>
          <w:p w:rsidR="00FE1A13" w:rsidRPr="00B0670D" w:rsidRDefault="00FE1A13" w:rsidP="00FE1A13">
            <w:pPr>
              <w:pStyle w:val="aa"/>
              <w:spacing w:after="120"/>
              <w:rPr>
                <w:lang w:val="en-US"/>
              </w:rPr>
            </w:pPr>
            <w:r w:rsidRPr="00B0670D">
              <w:rPr>
                <w:lang w:val="en-US"/>
              </w:rPr>
              <w:t>008.16.СТ-ОМ.00</w:t>
            </w:r>
            <w:r w:rsidRPr="00B0670D">
              <w:t>7</w:t>
            </w:r>
            <w:r w:rsidRPr="00B0670D">
              <w:rPr>
                <w:lang w:val="en-US"/>
              </w:rPr>
              <w:t>.000</w:t>
            </w:r>
          </w:p>
        </w:tc>
      </w:tr>
      <w:tr w:rsidR="00FE1A13" w:rsidRPr="00B0670D" w:rsidTr="00FE1A13">
        <w:trPr>
          <w:cantSplit/>
          <w:trHeight w:val="20"/>
        </w:trPr>
        <w:tc>
          <w:tcPr>
            <w:tcW w:w="6629" w:type="dxa"/>
          </w:tcPr>
          <w:p w:rsidR="00FE1A13" w:rsidRPr="00B0670D" w:rsidRDefault="00FE1A13" w:rsidP="00FE1A13">
            <w:pPr>
              <w:pStyle w:val="aa"/>
              <w:spacing w:after="120"/>
            </w:pPr>
            <w:r w:rsidRPr="00B0670D">
              <w:t>Глава 8 Предложения по строительству и реконструкции тепловых сетей</w:t>
            </w:r>
          </w:p>
        </w:tc>
        <w:tc>
          <w:tcPr>
            <w:tcW w:w="2824" w:type="dxa"/>
          </w:tcPr>
          <w:p w:rsidR="00FE1A13" w:rsidRPr="00B0670D" w:rsidRDefault="00FE1A13" w:rsidP="00FE1A13">
            <w:pPr>
              <w:pStyle w:val="aa"/>
              <w:spacing w:after="120"/>
              <w:rPr>
                <w:lang w:val="en-US"/>
              </w:rPr>
            </w:pPr>
            <w:r w:rsidRPr="00B0670D">
              <w:rPr>
                <w:lang w:val="en-US"/>
              </w:rPr>
              <w:t>008.16.СТ-ОМ.00</w:t>
            </w:r>
            <w:r w:rsidRPr="00B0670D">
              <w:t>8</w:t>
            </w:r>
            <w:r w:rsidRPr="00B0670D">
              <w:rPr>
                <w:lang w:val="en-US"/>
              </w:rPr>
              <w:t>.000</w:t>
            </w:r>
          </w:p>
        </w:tc>
      </w:tr>
      <w:tr w:rsidR="00FE1A13" w:rsidRPr="00B0670D" w:rsidTr="00FE1A13">
        <w:trPr>
          <w:cantSplit/>
          <w:trHeight w:val="20"/>
        </w:trPr>
        <w:tc>
          <w:tcPr>
            <w:tcW w:w="6629" w:type="dxa"/>
          </w:tcPr>
          <w:p w:rsidR="00FE1A13" w:rsidRPr="00B0670D" w:rsidRDefault="00FE1A13" w:rsidP="00FE1A13">
            <w:pPr>
              <w:pStyle w:val="aa"/>
              <w:spacing w:after="120"/>
            </w:pPr>
            <w:r w:rsidRPr="00B0670D">
              <w:t>Глава 9 Предложения по переводу открытых систем теплоснабжения (горячего водоснабжения) в закрытые системы горячего водоснабжения</w:t>
            </w:r>
          </w:p>
        </w:tc>
        <w:tc>
          <w:tcPr>
            <w:tcW w:w="2824" w:type="dxa"/>
          </w:tcPr>
          <w:p w:rsidR="00FE1A13" w:rsidRPr="00B0670D" w:rsidRDefault="00FE1A13" w:rsidP="00FE1A13">
            <w:pPr>
              <w:pStyle w:val="aa"/>
              <w:spacing w:after="120"/>
            </w:pPr>
            <w:r w:rsidRPr="00B0670D">
              <w:t>Не разрабатывается</w:t>
            </w:r>
          </w:p>
        </w:tc>
      </w:tr>
      <w:tr w:rsidR="00FE1A13" w:rsidRPr="00B0670D" w:rsidTr="00FE1A13">
        <w:trPr>
          <w:cantSplit/>
          <w:trHeight w:val="20"/>
        </w:trPr>
        <w:tc>
          <w:tcPr>
            <w:tcW w:w="6629" w:type="dxa"/>
          </w:tcPr>
          <w:p w:rsidR="00FE1A13" w:rsidRPr="00B0670D" w:rsidRDefault="00FE1A13" w:rsidP="00FE1A13">
            <w:pPr>
              <w:pStyle w:val="aa"/>
              <w:spacing w:after="120"/>
              <w:rPr>
                <w:lang w:val="en-US"/>
              </w:rPr>
            </w:pPr>
            <w:r w:rsidRPr="00B0670D">
              <w:t>Глава 10 Перспективные топливные балансы</w:t>
            </w:r>
          </w:p>
        </w:tc>
        <w:tc>
          <w:tcPr>
            <w:tcW w:w="2824" w:type="dxa"/>
          </w:tcPr>
          <w:p w:rsidR="00FE1A13" w:rsidRPr="00B0670D" w:rsidRDefault="00FE1A13" w:rsidP="00FE1A13">
            <w:pPr>
              <w:pStyle w:val="aa"/>
              <w:spacing w:after="120"/>
              <w:rPr>
                <w:lang w:val="en-US"/>
              </w:rPr>
            </w:pPr>
            <w:r w:rsidRPr="00B0670D">
              <w:rPr>
                <w:lang w:val="en-US"/>
              </w:rPr>
              <w:t>008.16.СТ-ОМ.0</w:t>
            </w:r>
            <w:r w:rsidRPr="00B0670D">
              <w:t>10</w:t>
            </w:r>
            <w:r w:rsidRPr="00B0670D">
              <w:rPr>
                <w:lang w:val="en-US"/>
              </w:rPr>
              <w:t>.000</w:t>
            </w:r>
          </w:p>
        </w:tc>
      </w:tr>
      <w:tr w:rsidR="00FE1A13" w:rsidRPr="00B0670D" w:rsidTr="00FE1A13">
        <w:trPr>
          <w:cantSplit/>
          <w:trHeight w:val="20"/>
        </w:trPr>
        <w:tc>
          <w:tcPr>
            <w:tcW w:w="6629" w:type="dxa"/>
          </w:tcPr>
          <w:p w:rsidR="00FE1A13" w:rsidRPr="00B0670D" w:rsidRDefault="00FE1A13" w:rsidP="00FE1A13">
            <w:pPr>
              <w:pStyle w:val="aa"/>
              <w:spacing w:after="120"/>
              <w:rPr>
                <w:lang w:val="en-US"/>
              </w:rPr>
            </w:pPr>
            <w:r w:rsidRPr="00B0670D">
              <w:t>Глава 11 Оценка надежности теплоснабжения</w:t>
            </w:r>
          </w:p>
        </w:tc>
        <w:tc>
          <w:tcPr>
            <w:tcW w:w="2824" w:type="dxa"/>
          </w:tcPr>
          <w:p w:rsidR="00FE1A13" w:rsidRPr="00B0670D" w:rsidRDefault="00FE1A13" w:rsidP="00FE1A13">
            <w:pPr>
              <w:pStyle w:val="aa"/>
              <w:spacing w:after="120"/>
              <w:rPr>
                <w:lang w:val="en-US"/>
              </w:rPr>
            </w:pPr>
            <w:r w:rsidRPr="00B0670D">
              <w:rPr>
                <w:lang w:val="en-US"/>
              </w:rPr>
              <w:t>008.16.СТ-ОМ.0</w:t>
            </w:r>
            <w:r w:rsidRPr="00B0670D">
              <w:t>11</w:t>
            </w:r>
            <w:r w:rsidRPr="00B0670D">
              <w:rPr>
                <w:lang w:val="en-US"/>
              </w:rPr>
              <w:t>.000</w:t>
            </w:r>
          </w:p>
        </w:tc>
      </w:tr>
      <w:tr w:rsidR="00FE1A13" w:rsidRPr="00B0670D" w:rsidTr="00FE1A13">
        <w:trPr>
          <w:cantSplit/>
          <w:trHeight w:val="20"/>
        </w:trPr>
        <w:tc>
          <w:tcPr>
            <w:tcW w:w="6629" w:type="dxa"/>
          </w:tcPr>
          <w:p w:rsidR="00FE1A13" w:rsidRPr="00B0670D" w:rsidRDefault="00FE1A13" w:rsidP="00FE1A13">
            <w:pPr>
              <w:pStyle w:val="aa"/>
              <w:spacing w:after="120"/>
            </w:pPr>
            <w:r w:rsidRPr="00B0670D">
              <w:t>Глава 12 Обоснование инвестиций в строительство, реконструкцию и техническое перевооружение</w:t>
            </w:r>
          </w:p>
        </w:tc>
        <w:tc>
          <w:tcPr>
            <w:tcW w:w="2824" w:type="dxa"/>
          </w:tcPr>
          <w:p w:rsidR="00FE1A13" w:rsidRPr="00B0670D" w:rsidRDefault="00FE1A13" w:rsidP="00FE1A13">
            <w:pPr>
              <w:pStyle w:val="aa"/>
              <w:spacing w:after="120"/>
            </w:pPr>
            <w:r w:rsidRPr="00B0670D">
              <w:t>008.16.СТ-ОМ.012.000</w:t>
            </w:r>
          </w:p>
        </w:tc>
      </w:tr>
      <w:tr w:rsidR="00FE1A13" w:rsidRPr="00B0670D" w:rsidTr="00FE1A13">
        <w:trPr>
          <w:cantSplit/>
          <w:trHeight w:val="20"/>
        </w:trPr>
        <w:tc>
          <w:tcPr>
            <w:tcW w:w="6629" w:type="dxa"/>
          </w:tcPr>
          <w:p w:rsidR="00FE1A13" w:rsidRPr="00B0670D" w:rsidRDefault="00FE1A13" w:rsidP="00FE1A13">
            <w:pPr>
              <w:pStyle w:val="aa"/>
              <w:spacing w:after="120"/>
            </w:pPr>
            <w:r w:rsidRPr="00B0670D">
              <w:t>Глава 13 Индикаторы развития систем теплоснабжения города Нижнекамска</w:t>
            </w:r>
          </w:p>
        </w:tc>
        <w:tc>
          <w:tcPr>
            <w:tcW w:w="2824" w:type="dxa"/>
          </w:tcPr>
          <w:p w:rsidR="00FE1A13" w:rsidRPr="00B0670D" w:rsidRDefault="00FE1A13" w:rsidP="00FE1A13">
            <w:pPr>
              <w:pStyle w:val="aa"/>
              <w:spacing w:after="120"/>
              <w:rPr>
                <w:lang w:val="en-US"/>
              </w:rPr>
            </w:pPr>
            <w:r w:rsidRPr="00B0670D">
              <w:rPr>
                <w:lang w:val="en-US"/>
              </w:rPr>
              <w:t>008.16.СТ-ОМ.0</w:t>
            </w:r>
            <w:r w:rsidRPr="00B0670D">
              <w:t>13</w:t>
            </w:r>
            <w:r w:rsidRPr="00B0670D">
              <w:rPr>
                <w:lang w:val="en-US"/>
              </w:rPr>
              <w:t>.000</w:t>
            </w:r>
          </w:p>
        </w:tc>
      </w:tr>
      <w:tr w:rsidR="00FE1A13" w:rsidRPr="00B0670D" w:rsidTr="00FE1A13">
        <w:trPr>
          <w:cantSplit/>
          <w:trHeight w:val="20"/>
        </w:trPr>
        <w:tc>
          <w:tcPr>
            <w:tcW w:w="6629" w:type="dxa"/>
          </w:tcPr>
          <w:p w:rsidR="00FE1A13" w:rsidRPr="00B0670D" w:rsidRDefault="00FE1A13" w:rsidP="00FE1A13">
            <w:pPr>
              <w:pStyle w:val="aa"/>
              <w:spacing w:after="120"/>
              <w:rPr>
                <w:lang w:val="en-US"/>
              </w:rPr>
            </w:pPr>
            <w:r w:rsidRPr="00B0670D">
              <w:t>Глава 14 Ценовые (тарифные) последствия</w:t>
            </w:r>
          </w:p>
        </w:tc>
        <w:tc>
          <w:tcPr>
            <w:tcW w:w="2824" w:type="dxa"/>
          </w:tcPr>
          <w:p w:rsidR="00FE1A13" w:rsidRPr="00B0670D" w:rsidRDefault="00FE1A13" w:rsidP="00FE1A13">
            <w:pPr>
              <w:pStyle w:val="aa"/>
              <w:spacing w:after="120"/>
              <w:rPr>
                <w:lang w:val="en-US"/>
              </w:rPr>
            </w:pPr>
            <w:r w:rsidRPr="00B0670D">
              <w:rPr>
                <w:lang w:val="en-US"/>
              </w:rPr>
              <w:t>008.16.СТ-ОМ.0</w:t>
            </w:r>
            <w:r w:rsidRPr="00B0670D">
              <w:t>14</w:t>
            </w:r>
            <w:r w:rsidRPr="00B0670D">
              <w:rPr>
                <w:lang w:val="en-US"/>
              </w:rPr>
              <w:t>.000</w:t>
            </w:r>
          </w:p>
        </w:tc>
      </w:tr>
      <w:tr w:rsidR="00FE1A13" w:rsidRPr="00B0670D" w:rsidTr="00FE1A13">
        <w:trPr>
          <w:cantSplit/>
          <w:trHeight w:val="20"/>
        </w:trPr>
        <w:tc>
          <w:tcPr>
            <w:tcW w:w="6629" w:type="dxa"/>
          </w:tcPr>
          <w:p w:rsidR="00FE1A13" w:rsidRPr="00B0670D" w:rsidRDefault="00FE1A13" w:rsidP="00FE1A13">
            <w:pPr>
              <w:pStyle w:val="aa"/>
              <w:spacing w:after="120"/>
            </w:pPr>
            <w:r w:rsidRPr="00B0670D">
              <w:t>Глава 15 Реестр единых теплоснабжающих организаций</w:t>
            </w:r>
          </w:p>
        </w:tc>
        <w:tc>
          <w:tcPr>
            <w:tcW w:w="2824" w:type="dxa"/>
          </w:tcPr>
          <w:p w:rsidR="00FE1A13" w:rsidRPr="00B0670D" w:rsidRDefault="00FE1A13" w:rsidP="00FE1A13">
            <w:pPr>
              <w:pStyle w:val="aa"/>
              <w:spacing w:after="120"/>
              <w:rPr>
                <w:lang w:val="en-US"/>
              </w:rPr>
            </w:pPr>
            <w:r w:rsidRPr="00B0670D">
              <w:rPr>
                <w:lang w:val="en-US"/>
              </w:rPr>
              <w:t>008.16.СТ-ОМ.0</w:t>
            </w:r>
            <w:r w:rsidRPr="00B0670D">
              <w:t>15</w:t>
            </w:r>
            <w:r w:rsidRPr="00B0670D">
              <w:rPr>
                <w:lang w:val="en-US"/>
              </w:rPr>
              <w:t>.000</w:t>
            </w:r>
          </w:p>
        </w:tc>
      </w:tr>
      <w:tr w:rsidR="00FE1A13" w:rsidRPr="00B0670D" w:rsidTr="00FE1A13">
        <w:trPr>
          <w:cantSplit/>
          <w:trHeight w:val="20"/>
        </w:trPr>
        <w:tc>
          <w:tcPr>
            <w:tcW w:w="6629" w:type="dxa"/>
          </w:tcPr>
          <w:p w:rsidR="00FE1A13" w:rsidRPr="00B0670D" w:rsidRDefault="00FE1A13" w:rsidP="00FE1A13">
            <w:pPr>
              <w:pStyle w:val="aa"/>
              <w:spacing w:after="120"/>
            </w:pPr>
            <w:r w:rsidRPr="00B0670D">
              <w:t>Глава 16 Реестр проектов схемы теплоснабжения</w:t>
            </w:r>
          </w:p>
        </w:tc>
        <w:tc>
          <w:tcPr>
            <w:tcW w:w="2824" w:type="dxa"/>
          </w:tcPr>
          <w:p w:rsidR="00FE1A13" w:rsidRPr="00B0670D" w:rsidRDefault="00FE1A13" w:rsidP="00FE1A13">
            <w:pPr>
              <w:pStyle w:val="aa"/>
              <w:spacing w:after="120"/>
              <w:rPr>
                <w:lang w:val="en-US"/>
              </w:rPr>
            </w:pPr>
            <w:r w:rsidRPr="00B0670D">
              <w:rPr>
                <w:lang w:val="en-US"/>
              </w:rPr>
              <w:t>008.16.СТ-ОМ.0</w:t>
            </w:r>
            <w:r w:rsidRPr="00B0670D">
              <w:t>16</w:t>
            </w:r>
            <w:r w:rsidRPr="00B0670D">
              <w:rPr>
                <w:lang w:val="en-US"/>
              </w:rPr>
              <w:t>.000</w:t>
            </w:r>
          </w:p>
        </w:tc>
      </w:tr>
      <w:tr w:rsidR="00FE1A13" w:rsidRPr="00B0670D" w:rsidTr="00FE1A13">
        <w:trPr>
          <w:cantSplit/>
          <w:trHeight w:val="20"/>
        </w:trPr>
        <w:tc>
          <w:tcPr>
            <w:tcW w:w="6629" w:type="dxa"/>
          </w:tcPr>
          <w:p w:rsidR="00FE1A13" w:rsidRPr="00B0670D" w:rsidRDefault="00FE1A13" w:rsidP="00FE1A13">
            <w:pPr>
              <w:pStyle w:val="aa"/>
              <w:spacing w:after="120"/>
            </w:pPr>
            <w:r w:rsidRPr="00B0670D">
              <w:t>Глава 17 Замечания и предложения к проекту схемы теплоснабжения</w:t>
            </w:r>
          </w:p>
        </w:tc>
        <w:tc>
          <w:tcPr>
            <w:tcW w:w="2824" w:type="dxa"/>
          </w:tcPr>
          <w:p w:rsidR="00FE1A13" w:rsidRPr="00B0670D" w:rsidRDefault="00FE1A13" w:rsidP="00FE1A13">
            <w:pPr>
              <w:pStyle w:val="aa"/>
              <w:spacing w:after="120"/>
              <w:rPr>
                <w:lang w:val="en-US"/>
              </w:rPr>
            </w:pPr>
            <w:r w:rsidRPr="00B0670D">
              <w:rPr>
                <w:lang w:val="en-US"/>
              </w:rPr>
              <w:t>008.16.СТ-ОМ.0</w:t>
            </w:r>
            <w:r w:rsidRPr="00B0670D">
              <w:t>17</w:t>
            </w:r>
            <w:r w:rsidRPr="00B0670D">
              <w:rPr>
                <w:lang w:val="en-US"/>
              </w:rPr>
              <w:t>.000</w:t>
            </w:r>
          </w:p>
        </w:tc>
      </w:tr>
      <w:tr w:rsidR="00FE1A13" w:rsidRPr="00B0670D" w:rsidTr="00FE1A13">
        <w:trPr>
          <w:cantSplit/>
          <w:trHeight w:val="20"/>
        </w:trPr>
        <w:tc>
          <w:tcPr>
            <w:tcW w:w="6629" w:type="dxa"/>
          </w:tcPr>
          <w:p w:rsidR="00FE1A13" w:rsidRPr="00B0670D" w:rsidRDefault="00FE1A13" w:rsidP="00FE1A13">
            <w:pPr>
              <w:pStyle w:val="aa"/>
              <w:spacing w:after="120"/>
            </w:pPr>
            <w:r w:rsidRPr="00B0670D">
              <w:t>Глава 18 Сводный том изменений, выполненных в актуализированной схеме теплоснабжения</w:t>
            </w:r>
          </w:p>
        </w:tc>
        <w:tc>
          <w:tcPr>
            <w:tcW w:w="2824" w:type="dxa"/>
          </w:tcPr>
          <w:p w:rsidR="00FE1A13" w:rsidRPr="00B0670D" w:rsidRDefault="00FE1A13" w:rsidP="00FE1A13">
            <w:pPr>
              <w:pStyle w:val="aa"/>
              <w:spacing w:after="120"/>
              <w:rPr>
                <w:lang w:val="en-US"/>
              </w:rPr>
            </w:pPr>
            <w:r w:rsidRPr="00B0670D">
              <w:rPr>
                <w:lang w:val="en-US"/>
              </w:rPr>
              <w:t>008.16.СТ-ОМ.0</w:t>
            </w:r>
            <w:r w:rsidRPr="00B0670D">
              <w:t>18</w:t>
            </w:r>
            <w:r w:rsidRPr="00B0670D">
              <w:rPr>
                <w:lang w:val="en-US"/>
              </w:rPr>
              <w:t>.000</w:t>
            </w:r>
          </w:p>
        </w:tc>
      </w:tr>
    </w:tbl>
    <w:p w:rsidR="00FE1A13" w:rsidRDefault="00FE1A13" w:rsidP="00FE1A13">
      <w:pPr>
        <w:spacing w:line="259" w:lineRule="auto"/>
        <w:ind w:firstLine="0"/>
        <w:jc w:val="left"/>
      </w:pPr>
      <w:r>
        <w:lastRenderedPageBreak/>
        <w:br w:type="page"/>
      </w:r>
    </w:p>
    <w:sdt>
      <w:sdtPr>
        <w:rPr>
          <w:rFonts w:ascii="Times New Roman" w:eastAsiaTheme="minorHAnsi" w:hAnsi="Times New Roman" w:cs="Times New Roman"/>
          <w:vanish/>
          <w:color w:val="auto"/>
          <w:sz w:val="28"/>
          <w:szCs w:val="28"/>
          <w:highlight w:val="yellow"/>
          <w:lang w:eastAsia="en-US"/>
        </w:rPr>
        <w:id w:val="-1748563184"/>
        <w:docPartObj>
          <w:docPartGallery w:val="Table of Contents"/>
          <w:docPartUnique/>
        </w:docPartObj>
      </w:sdtPr>
      <w:sdtEndPr>
        <w:rPr>
          <w:b/>
          <w:bCs/>
        </w:rPr>
      </w:sdtEndPr>
      <w:sdtContent>
        <w:p w:rsidR="00A91A1D" w:rsidRPr="00A91A1D" w:rsidRDefault="00A91A1D">
          <w:pPr>
            <w:pStyle w:val="ac"/>
            <w:rPr>
              <w:rFonts w:ascii="Times New Roman" w:hAnsi="Times New Roman" w:cs="Times New Roman"/>
              <w:color w:val="auto"/>
            </w:rPr>
          </w:pPr>
          <w:r w:rsidRPr="00A91A1D">
            <w:rPr>
              <w:rFonts w:ascii="Times New Roman" w:hAnsi="Times New Roman" w:cs="Times New Roman"/>
              <w:color w:val="auto"/>
            </w:rPr>
            <w:t>Оглавление</w:t>
          </w:r>
        </w:p>
        <w:p w:rsidR="00D9412E" w:rsidRDefault="00A91A1D">
          <w:pPr>
            <w:pStyle w:val="11"/>
            <w:tabs>
              <w:tab w:val="left" w:pos="1320"/>
              <w:tab w:val="right" w:leader="dot" w:pos="9628"/>
            </w:tabs>
            <w:rPr>
              <w:rFonts w:asciiTheme="minorHAnsi" w:eastAsiaTheme="minorEastAsia" w:hAnsiTheme="minorHAnsi" w:cstheme="minorBidi"/>
              <w:noProof/>
              <w:sz w:val="22"/>
              <w:szCs w:val="22"/>
              <w:lang w:eastAsia="ru-RU"/>
            </w:rPr>
          </w:pPr>
          <w:r>
            <w:fldChar w:fldCharType="begin"/>
          </w:r>
          <w:r>
            <w:instrText xml:space="preserve"> TOC \o "1-3" \h \z \u </w:instrText>
          </w:r>
          <w:r>
            <w:fldChar w:fldCharType="separate"/>
          </w:r>
          <w:hyperlink w:anchor="_Toc511633012" w:history="1">
            <w:r w:rsidR="00D9412E" w:rsidRPr="002573A7">
              <w:rPr>
                <w:rStyle w:val="ad"/>
                <w:noProof/>
                <w:lang w:eastAsia="ru-RU"/>
              </w:rPr>
              <w:t>1</w:t>
            </w:r>
            <w:r w:rsidR="00D9412E">
              <w:rPr>
                <w:rFonts w:asciiTheme="minorHAnsi" w:eastAsiaTheme="minorEastAsia" w:hAnsiTheme="minorHAnsi" w:cstheme="minorBidi"/>
                <w:noProof/>
                <w:sz w:val="22"/>
                <w:szCs w:val="22"/>
                <w:lang w:eastAsia="ru-RU"/>
              </w:rPr>
              <w:tab/>
            </w:r>
            <w:r w:rsidR="00D9412E" w:rsidRPr="002573A7">
              <w:rPr>
                <w:rStyle w:val="ad"/>
                <w:noProof/>
              </w:rPr>
              <w:t xml:space="preserve">Книга 10.  </w:t>
            </w:r>
            <w:r w:rsidR="00D9412E" w:rsidRPr="002573A7">
              <w:rPr>
                <w:rStyle w:val="ad"/>
                <w:noProof/>
                <w:lang w:eastAsia="ru-RU"/>
              </w:rPr>
              <w:t>Оценка надежности теплоснабжения</w:t>
            </w:r>
            <w:r w:rsidR="00D9412E">
              <w:rPr>
                <w:noProof/>
                <w:webHidden/>
              </w:rPr>
              <w:tab/>
            </w:r>
            <w:r w:rsidR="00D9412E">
              <w:rPr>
                <w:noProof/>
                <w:webHidden/>
              </w:rPr>
              <w:fldChar w:fldCharType="begin"/>
            </w:r>
            <w:r w:rsidR="00D9412E">
              <w:rPr>
                <w:noProof/>
                <w:webHidden/>
              </w:rPr>
              <w:instrText xml:space="preserve"> PAGEREF _Toc511633012 \h </w:instrText>
            </w:r>
            <w:r w:rsidR="00D9412E">
              <w:rPr>
                <w:noProof/>
                <w:webHidden/>
              </w:rPr>
            </w:r>
            <w:r w:rsidR="00D9412E">
              <w:rPr>
                <w:noProof/>
                <w:webHidden/>
              </w:rPr>
              <w:fldChar w:fldCharType="separate"/>
            </w:r>
            <w:r w:rsidR="00933619">
              <w:rPr>
                <w:noProof/>
                <w:webHidden/>
              </w:rPr>
              <w:t>4</w:t>
            </w:r>
            <w:r w:rsidR="00D9412E">
              <w:rPr>
                <w:noProof/>
                <w:webHidden/>
              </w:rPr>
              <w:fldChar w:fldCharType="end"/>
            </w:r>
          </w:hyperlink>
        </w:p>
        <w:p w:rsidR="00D9412E" w:rsidRDefault="005E0E68">
          <w:pPr>
            <w:pStyle w:val="21"/>
            <w:tabs>
              <w:tab w:val="left" w:pos="1760"/>
              <w:tab w:val="right" w:leader="dot" w:pos="9628"/>
            </w:tabs>
            <w:rPr>
              <w:rFonts w:asciiTheme="minorHAnsi" w:eastAsiaTheme="minorEastAsia" w:hAnsiTheme="minorHAnsi" w:cstheme="minorBidi"/>
              <w:noProof/>
              <w:sz w:val="22"/>
              <w:szCs w:val="22"/>
              <w:lang w:eastAsia="ru-RU"/>
            </w:rPr>
          </w:pPr>
          <w:hyperlink w:anchor="_Toc511633013" w:history="1">
            <w:r w:rsidR="00D9412E" w:rsidRPr="002573A7">
              <w:rPr>
                <w:rStyle w:val="ad"/>
                <w:noProof/>
              </w:rPr>
              <w:t>1.1</w:t>
            </w:r>
            <w:r w:rsidR="00D9412E">
              <w:rPr>
                <w:rFonts w:asciiTheme="minorHAnsi" w:eastAsiaTheme="minorEastAsia" w:hAnsiTheme="minorHAnsi" w:cstheme="minorBidi"/>
                <w:noProof/>
                <w:sz w:val="22"/>
                <w:szCs w:val="22"/>
                <w:lang w:eastAsia="ru-RU"/>
              </w:rPr>
              <w:tab/>
            </w:r>
            <w:r w:rsidR="00D9412E" w:rsidRPr="002573A7">
              <w:rPr>
                <w:rStyle w:val="ad"/>
                <w:noProof/>
              </w:rPr>
              <w:t xml:space="preserve">Книга 10. Глава 1. </w:t>
            </w:r>
            <w:r w:rsidR="00D9412E" w:rsidRPr="002573A7">
              <w:rPr>
                <w:rStyle w:val="ad"/>
                <w:noProof/>
                <w:lang w:eastAsia="ru-RU"/>
              </w:rPr>
              <w:t xml:space="preserve"> Определение перспективных показателей надежности, определяемых числом нарушений в подаче тепловой энергии</w:t>
            </w:r>
            <w:r w:rsidR="00D9412E">
              <w:rPr>
                <w:noProof/>
                <w:webHidden/>
              </w:rPr>
              <w:tab/>
            </w:r>
            <w:r w:rsidR="00D9412E">
              <w:rPr>
                <w:noProof/>
                <w:webHidden/>
              </w:rPr>
              <w:fldChar w:fldCharType="begin"/>
            </w:r>
            <w:r w:rsidR="00D9412E">
              <w:rPr>
                <w:noProof/>
                <w:webHidden/>
              </w:rPr>
              <w:instrText xml:space="preserve"> PAGEREF _Toc511633013 \h </w:instrText>
            </w:r>
            <w:r w:rsidR="00D9412E">
              <w:rPr>
                <w:noProof/>
                <w:webHidden/>
              </w:rPr>
            </w:r>
            <w:r w:rsidR="00D9412E">
              <w:rPr>
                <w:noProof/>
                <w:webHidden/>
              </w:rPr>
              <w:fldChar w:fldCharType="separate"/>
            </w:r>
            <w:r w:rsidR="00933619">
              <w:rPr>
                <w:noProof/>
                <w:webHidden/>
              </w:rPr>
              <w:t>14</w:t>
            </w:r>
            <w:r w:rsidR="00D9412E">
              <w:rPr>
                <w:noProof/>
                <w:webHidden/>
              </w:rPr>
              <w:fldChar w:fldCharType="end"/>
            </w:r>
          </w:hyperlink>
        </w:p>
        <w:p w:rsidR="00D9412E" w:rsidRDefault="005E0E68">
          <w:pPr>
            <w:pStyle w:val="21"/>
            <w:tabs>
              <w:tab w:val="left" w:pos="1760"/>
              <w:tab w:val="right" w:leader="dot" w:pos="9628"/>
            </w:tabs>
            <w:rPr>
              <w:rFonts w:asciiTheme="minorHAnsi" w:eastAsiaTheme="minorEastAsia" w:hAnsiTheme="minorHAnsi" w:cstheme="minorBidi"/>
              <w:noProof/>
              <w:sz w:val="22"/>
              <w:szCs w:val="22"/>
              <w:lang w:eastAsia="ru-RU"/>
            </w:rPr>
          </w:pPr>
          <w:hyperlink w:anchor="_Toc511633014" w:history="1">
            <w:r w:rsidR="00D9412E" w:rsidRPr="002573A7">
              <w:rPr>
                <w:rStyle w:val="ad"/>
                <w:noProof/>
                <w:lang w:eastAsia="ru-RU"/>
              </w:rPr>
              <w:t>1.2</w:t>
            </w:r>
            <w:r w:rsidR="00D9412E">
              <w:rPr>
                <w:rFonts w:asciiTheme="minorHAnsi" w:eastAsiaTheme="minorEastAsia" w:hAnsiTheme="minorHAnsi" w:cstheme="minorBidi"/>
                <w:noProof/>
                <w:sz w:val="22"/>
                <w:szCs w:val="22"/>
                <w:lang w:eastAsia="ru-RU"/>
              </w:rPr>
              <w:tab/>
            </w:r>
            <w:r w:rsidR="00D9412E" w:rsidRPr="002573A7">
              <w:rPr>
                <w:rStyle w:val="ad"/>
                <w:noProof/>
                <w:kern w:val="28"/>
              </w:rPr>
              <w:t xml:space="preserve">Книга 10. </w:t>
            </w:r>
            <w:r w:rsidR="00D9412E" w:rsidRPr="002573A7">
              <w:rPr>
                <w:rStyle w:val="ad"/>
                <w:noProof/>
              </w:rPr>
              <w:t xml:space="preserve">Глава 2. </w:t>
            </w:r>
            <w:r w:rsidR="00D9412E" w:rsidRPr="002573A7">
              <w:rPr>
                <w:rStyle w:val="ad"/>
                <w:noProof/>
                <w:lang w:eastAsia="ru-RU"/>
              </w:rPr>
              <w:t>Определение перспективных показателей, определяемых приведенной продолжительностью прекращений подачи тепловой энергии</w:t>
            </w:r>
            <w:r w:rsidR="00D9412E">
              <w:rPr>
                <w:noProof/>
                <w:webHidden/>
              </w:rPr>
              <w:tab/>
            </w:r>
            <w:r w:rsidR="00D9412E">
              <w:rPr>
                <w:noProof/>
                <w:webHidden/>
              </w:rPr>
              <w:fldChar w:fldCharType="begin"/>
            </w:r>
            <w:r w:rsidR="00D9412E">
              <w:rPr>
                <w:noProof/>
                <w:webHidden/>
              </w:rPr>
              <w:instrText xml:space="preserve"> PAGEREF _Toc511633014 \h </w:instrText>
            </w:r>
            <w:r w:rsidR="00D9412E">
              <w:rPr>
                <w:noProof/>
                <w:webHidden/>
              </w:rPr>
            </w:r>
            <w:r w:rsidR="00D9412E">
              <w:rPr>
                <w:noProof/>
                <w:webHidden/>
              </w:rPr>
              <w:fldChar w:fldCharType="separate"/>
            </w:r>
            <w:r w:rsidR="00933619">
              <w:rPr>
                <w:noProof/>
                <w:webHidden/>
              </w:rPr>
              <w:t>16</w:t>
            </w:r>
            <w:r w:rsidR="00D9412E">
              <w:rPr>
                <w:noProof/>
                <w:webHidden/>
              </w:rPr>
              <w:fldChar w:fldCharType="end"/>
            </w:r>
          </w:hyperlink>
        </w:p>
        <w:p w:rsidR="00D9412E" w:rsidRDefault="005E0E68">
          <w:pPr>
            <w:pStyle w:val="21"/>
            <w:tabs>
              <w:tab w:val="left" w:pos="1760"/>
              <w:tab w:val="right" w:leader="dot" w:pos="9628"/>
            </w:tabs>
            <w:rPr>
              <w:rFonts w:asciiTheme="minorHAnsi" w:eastAsiaTheme="minorEastAsia" w:hAnsiTheme="minorHAnsi" w:cstheme="minorBidi"/>
              <w:noProof/>
              <w:sz w:val="22"/>
              <w:szCs w:val="22"/>
              <w:lang w:eastAsia="ru-RU"/>
            </w:rPr>
          </w:pPr>
          <w:hyperlink w:anchor="_Toc511633015" w:history="1">
            <w:r w:rsidR="00D9412E" w:rsidRPr="002573A7">
              <w:rPr>
                <w:rStyle w:val="ad"/>
                <w:noProof/>
              </w:rPr>
              <w:t>1.3</w:t>
            </w:r>
            <w:r w:rsidR="00D9412E">
              <w:rPr>
                <w:rFonts w:asciiTheme="minorHAnsi" w:eastAsiaTheme="minorEastAsia" w:hAnsiTheme="minorHAnsi" w:cstheme="minorBidi"/>
                <w:noProof/>
                <w:sz w:val="22"/>
                <w:szCs w:val="22"/>
                <w:lang w:eastAsia="ru-RU"/>
              </w:rPr>
              <w:tab/>
            </w:r>
            <w:r w:rsidR="00D9412E" w:rsidRPr="002573A7">
              <w:rPr>
                <w:rStyle w:val="ad"/>
                <w:noProof/>
              </w:rPr>
              <w:t xml:space="preserve">Книга 10. Глава 3. </w:t>
            </w:r>
            <w:r w:rsidR="00D9412E" w:rsidRPr="002573A7">
              <w:rPr>
                <w:rStyle w:val="ad"/>
                <w:noProof/>
                <w:lang w:eastAsia="ru-RU"/>
              </w:rPr>
              <w:t>Определение перспективных показателей, определяемых приведенным объемом недоотпуска тепла в результате нарушений в подаче тепловой энергии</w:t>
            </w:r>
            <w:r w:rsidR="00D9412E">
              <w:rPr>
                <w:noProof/>
                <w:webHidden/>
              </w:rPr>
              <w:tab/>
            </w:r>
            <w:r w:rsidR="00D9412E">
              <w:rPr>
                <w:noProof/>
                <w:webHidden/>
              </w:rPr>
              <w:fldChar w:fldCharType="begin"/>
            </w:r>
            <w:r w:rsidR="00D9412E">
              <w:rPr>
                <w:noProof/>
                <w:webHidden/>
              </w:rPr>
              <w:instrText xml:space="preserve"> PAGEREF _Toc511633015 \h </w:instrText>
            </w:r>
            <w:r w:rsidR="00D9412E">
              <w:rPr>
                <w:noProof/>
                <w:webHidden/>
              </w:rPr>
            </w:r>
            <w:r w:rsidR="00D9412E">
              <w:rPr>
                <w:noProof/>
                <w:webHidden/>
              </w:rPr>
              <w:fldChar w:fldCharType="separate"/>
            </w:r>
            <w:r w:rsidR="00933619">
              <w:rPr>
                <w:noProof/>
                <w:webHidden/>
              </w:rPr>
              <w:t>18</w:t>
            </w:r>
            <w:r w:rsidR="00D9412E">
              <w:rPr>
                <w:noProof/>
                <w:webHidden/>
              </w:rPr>
              <w:fldChar w:fldCharType="end"/>
            </w:r>
          </w:hyperlink>
        </w:p>
        <w:p w:rsidR="00D9412E" w:rsidRDefault="005E0E68">
          <w:pPr>
            <w:pStyle w:val="21"/>
            <w:tabs>
              <w:tab w:val="left" w:pos="1760"/>
              <w:tab w:val="right" w:leader="dot" w:pos="9628"/>
            </w:tabs>
            <w:rPr>
              <w:rFonts w:asciiTheme="minorHAnsi" w:eastAsiaTheme="minorEastAsia" w:hAnsiTheme="minorHAnsi" w:cstheme="minorBidi"/>
              <w:noProof/>
              <w:sz w:val="22"/>
              <w:szCs w:val="22"/>
              <w:lang w:eastAsia="ru-RU"/>
            </w:rPr>
          </w:pPr>
          <w:hyperlink w:anchor="_Toc511633016" w:history="1">
            <w:r w:rsidR="00D9412E" w:rsidRPr="002573A7">
              <w:rPr>
                <w:rStyle w:val="ad"/>
                <w:noProof/>
              </w:rPr>
              <w:t>1.4</w:t>
            </w:r>
            <w:r w:rsidR="00D9412E">
              <w:rPr>
                <w:rFonts w:asciiTheme="minorHAnsi" w:eastAsiaTheme="minorEastAsia" w:hAnsiTheme="minorHAnsi" w:cstheme="minorBidi"/>
                <w:noProof/>
                <w:sz w:val="22"/>
                <w:szCs w:val="22"/>
                <w:lang w:eastAsia="ru-RU"/>
              </w:rPr>
              <w:tab/>
            </w:r>
            <w:r w:rsidR="00D9412E" w:rsidRPr="002573A7">
              <w:rPr>
                <w:rStyle w:val="ad"/>
                <w:noProof/>
              </w:rPr>
              <w:t>Книга 10. Глава 4. Предложения, обеспечивающие надежность систем теплоснабжения</w:t>
            </w:r>
            <w:r w:rsidR="00D9412E">
              <w:rPr>
                <w:noProof/>
                <w:webHidden/>
              </w:rPr>
              <w:tab/>
            </w:r>
            <w:r w:rsidR="00D9412E">
              <w:rPr>
                <w:noProof/>
                <w:webHidden/>
              </w:rPr>
              <w:fldChar w:fldCharType="begin"/>
            </w:r>
            <w:r w:rsidR="00D9412E">
              <w:rPr>
                <w:noProof/>
                <w:webHidden/>
              </w:rPr>
              <w:instrText xml:space="preserve"> PAGEREF _Toc511633016 \h </w:instrText>
            </w:r>
            <w:r w:rsidR="00D9412E">
              <w:rPr>
                <w:noProof/>
                <w:webHidden/>
              </w:rPr>
            </w:r>
            <w:r w:rsidR="00D9412E">
              <w:rPr>
                <w:noProof/>
                <w:webHidden/>
              </w:rPr>
              <w:fldChar w:fldCharType="separate"/>
            </w:r>
            <w:r w:rsidR="00933619">
              <w:rPr>
                <w:noProof/>
                <w:webHidden/>
              </w:rPr>
              <w:t>18</w:t>
            </w:r>
            <w:r w:rsidR="00D9412E">
              <w:rPr>
                <w:noProof/>
                <w:webHidden/>
              </w:rPr>
              <w:fldChar w:fldCharType="end"/>
            </w:r>
          </w:hyperlink>
        </w:p>
        <w:p w:rsidR="00D9412E" w:rsidRDefault="005E0E68">
          <w:pPr>
            <w:pStyle w:val="31"/>
            <w:rPr>
              <w:rFonts w:asciiTheme="minorHAnsi" w:eastAsiaTheme="minorEastAsia" w:hAnsiTheme="minorHAnsi" w:cstheme="minorBidi"/>
              <w:noProof/>
              <w:sz w:val="22"/>
              <w:szCs w:val="22"/>
              <w:lang w:eastAsia="ru-RU"/>
            </w:rPr>
          </w:pPr>
          <w:hyperlink w:anchor="_Toc511633017" w:history="1">
            <w:r w:rsidR="00D9412E" w:rsidRPr="002573A7">
              <w:rPr>
                <w:rStyle w:val="ad"/>
                <w:noProof/>
              </w:rPr>
              <w:t>1.4.1</w:t>
            </w:r>
            <w:r w:rsidR="00D9412E">
              <w:rPr>
                <w:rFonts w:asciiTheme="minorHAnsi" w:eastAsiaTheme="minorEastAsia" w:hAnsiTheme="minorHAnsi" w:cstheme="minorBidi"/>
                <w:noProof/>
                <w:sz w:val="22"/>
                <w:szCs w:val="22"/>
                <w:lang w:eastAsia="ru-RU"/>
              </w:rPr>
              <w:tab/>
            </w:r>
            <w:r w:rsidR="00D9412E" w:rsidRPr="002573A7">
              <w:rPr>
                <w:rStyle w:val="ad"/>
                <w:noProof/>
              </w:rPr>
              <w:t xml:space="preserve">Книга 10. Глава 4. Раздел 1. </w:t>
            </w:r>
            <w:r w:rsidR="00D9412E" w:rsidRPr="002573A7">
              <w:rPr>
                <w:rStyle w:val="ad"/>
                <w:noProof/>
                <w:lang w:eastAsia="ru-RU"/>
              </w:rPr>
              <w:t>Применение на источниках тепловой энергии рациональных тепловых схем с дублированными связями и новых технологий, обеспечивающих готовность энергетического оборудования</w:t>
            </w:r>
            <w:r w:rsidR="00D9412E">
              <w:rPr>
                <w:noProof/>
                <w:webHidden/>
              </w:rPr>
              <w:tab/>
            </w:r>
            <w:r w:rsidR="00D9412E">
              <w:rPr>
                <w:noProof/>
                <w:webHidden/>
              </w:rPr>
              <w:fldChar w:fldCharType="begin"/>
            </w:r>
            <w:r w:rsidR="00D9412E">
              <w:rPr>
                <w:noProof/>
                <w:webHidden/>
              </w:rPr>
              <w:instrText xml:space="preserve"> PAGEREF _Toc511633017 \h </w:instrText>
            </w:r>
            <w:r w:rsidR="00D9412E">
              <w:rPr>
                <w:noProof/>
                <w:webHidden/>
              </w:rPr>
            </w:r>
            <w:r w:rsidR="00D9412E">
              <w:rPr>
                <w:noProof/>
                <w:webHidden/>
              </w:rPr>
              <w:fldChar w:fldCharType="separate"/>
            </w:r>
            <w:r w:rsidR="00933619">
              <w:rPr>
                <w:noProof/>
                <w:webHidden/>
              </w:rPr>
              <w:t>18</w:t>
            </w:r>
            <w:r w:rsidR="00D9412E">
              <w:rPr>
                <w:noProof/>
                <w:webHidden/>
              </w:rPr>
              <w:fldChar w:fldCharType="end"/>
            </w:r>
          </w:hyperlink>
        </w:p>
        <w:p w:rsidR="00D9412E" w:rsidRDefault="005E0E68">
          <w:pPr>
            <w:pStyle w:val="31"/>
            <w:rPr>
              <w:rFonts w:asciiTheme="minorHAnsi" w:eastAsiaTheme="minorEastAsia" w:hAnsiTheme="minorHAnsi" w:cstheme="minorBidi"/>
              <w:noProof/>
              <w:sz w:val="22"/>
              <w:szCs w:val="22"/>
              <w:lang w:eastAsia="ru-RU"/>
            </w:rPr>
          </w:pPr>
          <w:hyperlink w:anchor="_Toc511633018" w:history="1">
            <w:r w:rsidR="00D9412E" w:rsidRPr="002573A7">
              <w:rPr>
                <w:rStyle w:val="ad"/>
                <w:noProof/>
              </w:rPr>
              <w:t>1.4.2</w:t>
            </w:r>
            <w:r w:rsidR="00D9412E">
              <w:rPr>
                <w:rFonts w:asciiTheme="minorHAnsi" w:eastAsiaTheme="minorEastAsia" w:hAnsiTheme="minorHAnsi" w:cstheme="minorBidi"/>
                <w:noProof/>
                <w:sz w:val="22"/>
                <w:szCs w:val="22"/>
                <w:lang w:eastAsia="ru-RU"/>
              </w:rPr>
              <w:tab/>
            </w:r>
            <w:r w:rsidR="00D9412E" w:rsidRPr="002573A7">
              <w:rPr>
                <w:rStyle w:val="ad"/>
                <w:noProof/>
              </w:rPr>
              <w:t xml:space="preserve">Книга 10. Глава 4. Раздел 2. </w:t>
            </w:r>
            <w:r w:rsidR="00D9412E" w:rsidRPr="002573A7">
              <w:rPr>
                <w:rStyle w:val="ad"/>
                <w:noProof/>
                <w:lang w:eastAsia="ru-RU"/>
              </w:rPr>
              <w:t>Установка резервного оборудования</w:t>
            </w:r>
            <w:r w:rsidR="00D9412E">
              <w:rPr>
                <w:noProof/>
                <w:webHidden/>
              </w:rPr>
              <w:tab/>
            </w:r>
            <w:r w:rsidR="00D9412E">
              <w:rPr>
                <w:noProof/>
                <w:webHidden/>
              </w:rPr>
              <w:fldChar w:fldCharType="begin"/>
            </w:r>
            <w:r w:rsidR="00D9412E">
              <w:rPr>
                <w:noProof/>
                <w:webHidden/>
              </w:rPr>
              <w:instrText xml:space="preserve"> PAGEREF _Toc511633018 \h </w:instrText>
            </w:r>
            <w:r w:rsidR="00D9412E">
              <w:rPr>
                <w:noProof/>
                <w:webHidden/>
              </w:rPr>
            </w:r>
            <w:r w:rsidR="00D9412E">
              <w:rPr>
                <w:noProof/>
                <w:webHidden/>
              </w:rPr>
              <w:fldChar w:fldCharType="separate"/>
            </w:r>
            <w:r w:rsidR="00933619">
              <w:rPr>
                <w:noProof/>
                <w:webHidden/>
              </w:rPr>
              <w:t>18</w:t>
            </w:r>
            <w:r w:rsidR="00D9412E">
              <w:rPr>
                <w:noProof/>
                <w:webHidden/>
              </w:rPr>
              <w:fldChar w:fldCharType="end"/>
            </w:r>
          </w:hyperlink>
        </w:p>
        <w:p w:rsidR="00D9412E" w:rsidRDefault="005E0E68">
          <w:pPr>
            <w:pStyle w:val="31"/>
            <w:rPr>
              <w:rFonts w:asciiTheme="minorHAnsi" w:eastAsiaTheme="minorEastAsia" w:hAnsiTheme="minorHAnsi" w:cstheme="minorBidi"/>
              <w:noProof/>
              <w:sz w:val="22"/>
              <w:szCs w:val="22"/>
              <w:lang w:eastAsia="ru-RU"/>
            </w:rPr>
          </w:pPr>
          <w:hyperlink w:anchor="_Toc511633019" w:history="1">
            <w:r w:rsidR="00D9412E" w:rsidRPr="002573A7">
              <w:rPr>
                <w:rStyle w:val="ad"/>
                <w:noProof/>
              </w:rPr>
              <w:t>1.4.3</w:t>
            </w:r>
            <w:r w:rsidR="00D9412E">
              <w:rPr>
                <w:rFonts w:asciiTheme="minorHAnsi" w:eastAsiaTheme="minorEastAsia" w:hAnsiTheme="minorHAnsi" w:cstheme="minorBidi"/>
                <w:noProof/>
                <w:sz w:val="22"/>
                <w:szCs w:val="22"/>
                <w:lang w:eastAsia="ru-RU"/>
              </w:rPr>
              <w:tab/>
            </w:r>
            <w:r w:rsidR="00D9412E" w:rsidRPr="002573A7">
              <w:rPr>
                <w:rStyle w:val="ad"/>
                <w:noProof/>
              </w:rPr>
              <w:t xml:space="preserve">Книга 10. Глава 4. Раздел 3. </w:t>
            </w:r>
            <w:r w:rsidR="00D9412E" w:rsidRPr="002573A7">
              <w:rPr>
                <w:rStyle w:val="ad"/>
                <w:noProof/>
                <w:lang w:eastAsia="ru-RU"/>
              </w:rPr>
              <w:t>Организация совместной работы нескольких источников тепловой энергии</w:t>
            </w:r>
            <w:r w:rsidR="00D9412E">
              <w:rPr>
                <w:noProof/>
                <w:webHidden/>
              </w:rPr>
              <w:tab/>
            </w:r>
            <w:r w:rsidR="00D9412E">
              <w:rPr>
                <w:noProof/>
                <w:webHidden/>
              </w:rPr>
              <w:fldChar w:fldCharType="begin"/>
            </w:r>
            <w:r w:rsidR="00D9412E">
              <w:rPr>
                <w:noProof/>
                <w:webHidden/>
              </w:rPr>
              <w:instrText xml:space="preserve"> PAGEREF _Toc511633019 \h </w:instrText>
            </w:r>
            <w:r w:rsidR="00D9412E">
              <w:rPr>
                <w:noProof/>
                <w:webHidden/>
              </w:rPr>
            </w:r>
            <w:r w:rsidR="00D9412E">
              <w:rPr>
                <w:noProof/>
                <w:webHidden/>
              </w:rPr>
              <w:fldChar w:fldCharType="separate"/>
            </w:r>
            <w:r w:rsidR="00933619">
              <w:rPr>
                <w:noProof/>
                <w:webHidden/>
              </w:rPr>
              <w:t>19</w:t>
            </w:r>
            <w:r w:rsidR="00D9412E">
              <w:rPr>
                <w:noProof/>
                <w:webHidden/>
              </w:rPr>
              <w:fldChar w:fldCharType="end"/>
            </w:r>
          </w:hyperlink>
        </w:p>
        <w:p w:rsidR="00D9412E" w:rsidRDefault="005E0E68">
          <w:pPr>
            <w:pStyle w:val="31"/>
            <w:rPr>
              <w:rFonts w:asciiTheme="minorHAnsi" w:eastAsiaTheme="minorEastAsia" w:hAnsiTheme="minorHAnsi" w:cstheme="minorBidi"/>
              <w:noProof/>
              <w:sz w:val="22"/>
              <w:szCs w:val="22"/>
              <w:lang w:eastAsia="ru-RU"/>
            </w:rPr>
          </w:pPr>
          <w:hyperlink w:anchor="_Toc511633020" w:history="1">
            <w:r w:rsidR="00D9412E" w:rsidRPr="002573A7">
              <w:rPr>
                <w:rStyle w:val="ad"/>
                <w:noProof/>
              </w:rPr>
              <w:t>1.4.4</w:t>
            </w:r>
            <w:r w:rsidR="00D9412E">
              <w:rPr>
                <w:rFonts w:asciiTheme="minorHAnsi" w:eastAsiaTheme="minorEastAsia" w:hAnsiTheme="minorHAnsi" w:cstheme="minorBidi"/>
                <w:noProof/>
                <w:sz w:val="22"/>
                <w:szCs w:val="22"/>
                <w:lang w:eastAsia="ru-RU"/>
              </w:rPr>
              <w:tab/>
            </w:r>
            <w:r w:rsidR="00D9412E" w:rsidRPr="002573A7">
              <w:rPr>
                <w:rStyle w:val="ad"/>
                <w:noProof/>
              </w:rPr>
              <w:t xml:space="preserve">Книга 10. Глава 4. Раздел 4. </w:t>
            </w:r>
            <w:r w:rsidR="00D9412E" w:rsidRPr="002573A7">
              <w:rPr>
                <w:rStyle w:val="ad"/>
                <w:noProof/>
                <w:lang w:eastAsia="ru-RU"/>
              </w:rPr>
              <w:t>Взаимное резервирование тепловых сетей смежных районов поселения, городского округа</w:t>
            </w:r>
            <w:r w:rsidR="00D9412E">
              <w:rPr>
                <w:noProof/>
                <w:webHidden/>
              </w:rPr>
              <w:tab/>
            </w:r>
            <w:r w:rsidR="00D9412E">
              <w:rPr>
                <w:noProof/>
                <w:webHidden/>
              </w:rPr>
              <w:fldChar w:fldCharType="begin"/>
            </w:r>
            <w:r w:rsidR="00D9412E">
              <w:rPr>
                <w:noProof/>
                <w:webHidden/>
              </w:rPr>
              <w:instrText xml:space="preserve"> PAGEREF _Toc511633020 \h </w:instrText>
            </w:r>
            <w:r w:rsidR="00D9412E">
              <w:rPr>
                <w:noProof/>
                <w:webHidden/>
              </w:rPr>
            </w:r>
            <w:r w:rsidR="00D9412E">
              <w:rPr>
                <w:noProof/>
                <w:webHidden/>
              </w:rPr>
              <w:fldChar w:fldCharType="separate"/>
            </w:r>
            <w:r w:rsidR="00933619">
              <w:rPr>
                <w:noProof/>
                <w:webHidden/>
              </w:rPr>
              <w:t>19</w:t>
            </w:r>
            <w:r w:rsidR="00D9412E">
              <w:rPr>
                <w:noProof/>
                <w:webHidden/>
              </w:rPr>
              <w:fldChar w:fldCharType="end"/>
            </w:r>
          </w:hyperlink>
        </w:p>
        <w:p w:rsidR="00D9412E" w:rsidRDefault="005E0E68">
          <w:pPr>
            <w:pStyle w:val="31"/>
            <w:rPr>
              <w:rFonts w:asciiTheme="minorHAnsi" w:eastAsiaTheme="minorEastAsia" w:hAnsiTheme="minorHAnsi" w:cstheme="minorBidi"/>
              <w:noProof/>
              <w:sz w:val="22"/>
              <w:szCs w:val="22"/>
              <w:lang w:eastAsia="ru-RU"/>
            </w:rPr>
          </w:pPr>
          <w:hyperlink w:anchor="_Toc511633021" w:history="1">
            <w:r w:rsidR="00D9412E" w:rsidRPr="002573A7">
              <w:rPr>
                <w:rStyle w:val="ad"/>
                <w:noProof/>
              </w:rPr>
              <w:t>1.4.5</w:t>
            </w:r>
            <w:r w:rsidR="00D9412E">
              <w:rPr>
                <w:rFonts w:asciiTheme="minorHAnsi" w:eastAsiaTheme="minorEastAsia" w:hAnsiTheme="minorHAnsi" w:cstheme="minorBidi"/>
                <w:noProof/>
                <w:sz w:val="22"/>
                <w:szCs w:val="22"/>
                <w:lang w:eastAsia="ru-RU"/>
              </w:rPr>
              <w:tab/>
            </w:r>
            <w:r w:rsidR="00D9412E" w:rsidRPr="002573A7">
              <w:rPr>
                <w:rStyle w:val="ad"/>
                <w:noProof/>
              </w:rPr>
              <w:t xml:space="preserve">Книга 10. Глава 4. Раздел 5. </w:t>
            </w:r>
            <w:r w:rsidR="00D9412E" w:rsidRPr="002573A7">
              <w:rPr>
                <w:rStyle w:val="ad"/>
                <w:noProof/>
                <w:lang w:eastAsia="ru-RU"/>
              </w:rPr>
              <w:t>Устройство резервных насосных станций</w:t>
            </w:r>
            <w:r w:rsidR="00D9412E">
              <w:rPr>
                <w:noProof/>
                <w:webHidden/>
              </w:rPr>
              <w:tab/>
            </w:r>
            <w:r w:rsidR="00D9412E">
              <w:rPr>
                <w:noProof/>
                <w:webHidden/>
              </w:rPr>
              <w:tab/>
            </w:r>
            <w:r w:rsidR="00D9412E">
              <w:rPr>
                <w:noProof/>
                <w:webHidden/>
              </w:rPr>
              <w:fldChar w:fldCharType="begin"/>
            </w:r>
            <w:r w:rsidR="00D9412E">
              <w:rPr>
                <w:noProof/>
                <w:webHidden/>
              </w:rPr>
              <w:instrText xml:space="preserve"> PAGEREF _Toc511633021 \h </w:instrText>
            </w:r>
            <w:r w:rsidR="00D9412E">
              <w:rPr>
                <w:noProof/>
                <w:webHidden/>
              </w:rPr>
            </w:r>
            <w:r w:rsidR="00D9412E">
              <w:rPr>
                <w:noProof/>
                <w:webHidden/>
              </w:rPr>
              <w:fldChar w:fldCharType="separate"/>
            </w:r>
            <w:r w:rsidR="00933619">
              <w:rPr>
                <w:noProof/>
                <w:webHidden/>
              </w:rPr>
              <w:t>19</w:t>
            </w:r>
            <w:r w:rsidR="00D9412E">
              <w:rPr>
                <w:noProof/>
                <w:webHidden/>
              </w:rPr>
              <w:fldChar w:fldCharType="end"/>
            </w:r>
          </w:hyperlink>
        </w:p>
        <w:p w:rsidR="00D9412E" w:rsidRDefault="005E0E68">
          <w:pPr>
            <w:pStyle w:val="31"/>
            <w:rPr>
              <w:rFonts w:asciiTheme="minorHAnsi" w:eastAsiaTheme="minorEastAsia" w:hAnsiTheme="minorHAnsi" w:cstheme="minorBidi"/>
              <w:noProof/>
              <w:sz w:val="22"/>
              <w:szCs w:val="22"/>
              <w:lang w:eastAsia="ru-RU"/>
            </w:rPr>
          </w:pPr>
          <w:hyperlink w:anchor="_Toc511633022" w:history="1">
            <w:r w:rsidR="00D9412E" w:rsidRPr="002573A7">
              <w:rPr>
                <w:rStyle w:val="ad"/>
                <w:noProof/>
              </w:rPr>
              <w:t>1.4.6</w:t>
            </w:r>
            <w:r w:rsidR="00D9412E">
              <w:rPr>
                <w:rFonts w:asciiTheme="minorHAnsi" w:eastAsiaTheme="minorEastAsia" w:hAnsiTheme="minorHAnsi" w:cstheme="minorBidi"/>
                <w:noProof/>
                <w:sz w:val="22"/>
                <w:szCs w:val="22"/>
                <w:lang w:eastAsia="ru-RU"/>
              </w:rPr>
              <w:tab/>
            </w:r>
            <w:r w:rsidR="00D9412E" w:rsidRPr="002573A7">
              <w:rPr>
                <w:rStyle w:val="ad"/>
                <w:noProof/>
              </w:rPr>
              <w:t xml:space="preserve">Книга 10. Глава 4. Раздел 6. </w:t>
            </w:r>
            <w:r w:rsidR="00D9412E" w:rsidRPr="002573A7">
              <w:rPr>
                <w:rStyle w:val="ad"/>
                <w:noProof/>
                <w:lang w:eastAsia="ru-RU"/>
              </w:rPr>
              <w:t>Установка баков-аккумуляторов</w:t>
            </w:r>
            <w:r w:rsidR="00D9412E">
              <w:rPr>
                <w:noProof/>
                <w:webHidden/>
              </w:rPr>
              <w:tab/>
            </w:r>
            <w:r w:rsidR="00D9412E">
              <w:rPr>
                <w:noProof/>
                <w:webHidden/>
              </w:rPr>
              <w:fldChar w:fldCharType="begin"/>
            </w:r>
            <w:r w:rsidR="00D9412E">
              <w:rPr>
                <w:noProof/>
                <w:webHidden/>
              </w:rPr>
              <w:instrText xml:space="preserve"> PAGEREF _Toc511633022 \h </w:instrText>
            </w:r>
            <w:r w:rsidR="00D9412E">
              <w:rPr>
                <w:noProof/>
                <w:webHidden/>
              </w:rPr>
            </w:r>
            <w:r w:rsidR="00D9412E">
              <w:rPr>
                <w:noProof/>
                <w:webHidden/>
              </w:rPr>
              <w:fldChar w:fldCharType="separate"/>
            </w:r>
            <w:r w:rsidR="00933619">
              <w:rPr>
                <w:noProof/>
                <w:webHidden/>
              </w:rPr>
              <w:t>19</w:t>
            </w:r>
            <w:r w:rsidR="00D9412E">
              <w:rPr>
                <w:noProof/>
                <w:webHidden/>
              </w:rPr>
              <w:fldChar w:fldCharType="end"/>
            </w:r>
          </w:hyperlink>
        </w:p>
        <w:p w:rsidR="00A91A1D" w:rsidRDefault="00A91A1D">
          <w:r>
            <w:rPr>
              <w:b/>
              <w:bCs/>
            </w:rPr>
            <w:fldChar w:fldCharType="end"/>
          </w:r>
        </w:p>
      </w:sdtContent>
    </w:sdt>
    <w:p w:rsidR="00457C16" w:rsidRDefault="00457C16">
      <w:pPr>
        <w:spacing w:line="259" w:lineRule="auto"/>
        <w:ind w:firstLine="0"/>
        <w:jc w:val="left"/>
      </w:pPr>
      <w:bookmarkStart w:id="1" w:name="_Toc368059782"/>
      <w:bookmarkStart w:id="2" w:name="_Toc368059916"/>
      <w:bookmarkStart w:id="3" w:name="_Toc496685805"/>
      <w:r>
        <w:lastRenderedPageBreak/>
        <w:br w:type="page"/>
      </w:r>
    </w:p>
    <w:p w:rsidR="00457C16" w:rsidRDefault="00457C16" w:rsidP="00457C16">
      <w:pPr>
        <w:ind w:firstLine="0"/>
        <w:jc w:val="center"/>
        <w:rPr>
          <w:b/>
          <w:sz w:val="32"/>
        </w:rPr>
      </w:pPr>
      <w:r w:rsidRPr="00457C16">
        <w:rPr>
          <w:b/>
          <w:sz w:val="32"/>
        </w:rPr>
        <w:lastRenderedPageBreak/>
        <w:t xml:space="preserve">Перечень </w:t>
      </w:r>
      <w:r>
        <w:rPr>
          <w:b/>
          <w:sz w:val="32"/>
        </w:rPr>
        <w:t>таблиц</w:t>
      </w:r>
    </w:p>
    <w:p w:rsidR="00D9412E" w:rsidRDefault="00457C16">
      <w:pPr>
        <w:pStyle w:val="afe"/>
        <w:tabs>
          <w:tab w:val="right" w:leader="dot" w:pos="9628"/>
        </w:tabs>
        <w:rPr>
          <w:rFonts w:asciiTheme="minorHAnsi" w:eastAsiaTheme="minorEastAsia" w:hAnsiTheme="minorHAnsi" w:cstheme="minorBidi"/>
          <w:noProof/>
          <w:sz w:val="22"/>
          <w:szCs w:val="22"/>
          <w:lang w:eastAsia="ru-RU"/>
        </w:rPr>
      </w:pPr>
      <w:r>
        <w:rPr>
          <w:b/>
          <w:sz w:val="32"/>
        </w:rPr>
        <w:fldChar w:fldCharType="begin"/>
      </w:r>
      <w:r>
        <w:rPr>
          <w:b/>
          <w:sz w:val="32"/>
        </w:rPr>
        <w:instrText xml:space="preserve"> TOC \h \z \c "Табл." </w:instrText>
      </w:r>
      <w:r>
        <w:rPr>
          <w:b/>
          <w:sz w:val="32"/>
        </w:rPr>
        <w:fldChar w:fldCharType="separate"/>
      </w:r>
      <w:hyperlink w:anchor="_Toc511633023" w:history="1">
        <w:r w:rsidR="00D9412E" w:rsidRPr="005E41B1">
          <w:rPr>
            <w:rStyle w:val="ad"/>
            <w:noProof/>
          </w:rPr>
          <w:t>Табл. 1.1. Плановые значения показателей надежности для ТСО</w:t>
        </w:r>
        <w:r w:rsidR="00D9412E">
          <w:rPr>
            <w:noProof/>
            <w:webHidden/>
          </w:rPr>
          <w:tab/>
        </w:r>
        <w:r w:rsidR="00D9412E">
          <w:rPr>
            <w:noProof/>
            <w:webHidden/>
          </w:rPr>
          <w:fldChar w:fldCharType="begin"/>
        </w:r>
        <w:r w:rsidR="00D9412E">
          <w:rPr>
            <w:noProof/>
            <w:webHidden/>
          </w:rPr>
          <w:instrText xml:space="preserve"> PAGEREF _Toc511633023 \h </w:instrText>
        </w:r>
        <w:r w:rsidR="00D9412E">
          <w:rPr>
            <w:noProof/>
            <w:webHidden/>
          </w:rPr>
        </w:r>
        <w:r w:rsidR="00D9412E">
          <w:rPr>
            <w:noProof/>
            <w:webHidden/>
          </w:rPr>
          <w:fldChar w:fldCharType="separate"/>
        </w:r>
        <w:r w:rsidR="00933619">
          <w:rPr>
            <w:noProof/>
            <w:webHidden/>
          </w:rPr>
          <w:t>13</w:t>
        </w:r>
        <w:r w:rsidR="00D9412E">
          <w:rPr>
            <w:noProof/>
            <w:webHidden/>
          </w:rPr>
          <w:fldChar w:fldCharType="end"/>
        </w:r>
      </w:hyperlink>
    </w:p>
    <w:p w:rsidR="00D9412E" w:rsidRDefault="005E0E68">
      <w:pPr>
        <w:pStyle w:val="afe"/>
        <w:tabs>
          <w:tab w:val="right" w:leader="dot" w:pos="9628"/>
        </w:tabs>
        <w:rPr>
          <w:rFonts w:asciiTheme="minorHAnsi" w:eastAsiaTheme="minorEastAsia" w:hAnsiTheme="minorHAnsi" w:cstheme="minorBidi"/>
          <w:noProof/>
          <w:sz w:val="22"/>
          <w:szCs w:val="22"/>
          <w:lang w:eastAsia="ru-RU"/>
        </w:rPr>
      </w:pPr>
      <w:hyperlink w:anchor="_Toc511633024" w:history="1">
        <w:r w:rsidR="00D9412E" w:rsidRPr="005E41B1">
          <w:rPr>
            <w:rStyle w:val="ad"/>
            <w:noProof/>
          </w:rPr>
          <w:t>Табл. 1.2. Число и продолжительность нарушений в подаче тепловой энергии за 2012 – 2017 годы АО «Татэнерго»</w:t>
        </w:r>
        <w:r w:rsidR="00D9412E">
          <w:rPr>
            <w:noProof/>
            <w:webHidden/>
          </w:rPr>
          <w:tab/>
        </w:r>
        <w:r w:rsidR="00D9412E">
          <w:rPr>
            <w:noProof/>
            <w:webHidden/>
          </w:rPr>
          <w:fldChar w:fldCharType="begin"/>
        </w:r>
        <w:r w:rsidR="00D9412E">
          <w:rPr>
            <w:noProof/>
            <w:webHidden/>
          </w:rPr>
          <w:instrText xml:space="preserve"> PAGEREF _Toc511633024 \h </w:instrText>
        </w:r>
        <w:r w:rsidR="00D9412E">
          <w:rPr>
            <w:noProof/>
            <w:webHidden/>
          </w:rPr>
        </w:r>
        <w:r w:rsidR="00D9412E">
          <w:rPr>
            <w:noProof/>
            <w:webHidden/>
          </w:rPr>
          <w:fldChar w:fldCharType="separate"/>
        </w:r>
        <w:r w:rsidR="00933619">
          <w:rPr>
            <w:noProof/>
            <w:webHidden/>
          </w:rPr>
          <w:t>15</w:t>
        </w:r>
        <w:r w:rsidR="00D9412E">
          <w:rPr>
            <w:noProof/>
            <w:webHidden/>
          </w:rPr>
          <w:fldChar w:fldCharType="end"/>
        </w:r>
      </w:hyperlink>
    </w:p>
    <w:p w:rsidR="00D9412E" w:rsidRDefault="005E0E68">
      <w:pPr>
        <w:pStyle w:val="afe"/>
        <w:tabs>
          <w:tab w:val="right" w:leader="dot" w:pos="9628"/>
        </w:tabs>
        <w:rPr>
          <w:rFonts w:asciiTheme="minorHAnsi" w:eastAsiaTheme="minorEastAsia" w:hAnsiTheme="minorHAnsi" w:cstheme="minorBidi"/>
          <w:noProof/>
          <w:sz w:val="22"/>
          <w:szCs w:val="22"/>
          <w:lang w:eastAsia="ru-RU"/>
        </w:rPr>
      </w:pPr>
      <w:hyperlink w:anchor="_Toc511633025" w:history="1">
        <w:r w:rsidR="00D9412E" w:rsidRPr="005E41B1">
          <w:rPr>
            <w:rStyle w:val="ad"/>
            <w:noProof/>
          </w:rPr>
          <w:t>Табл. 1.3. Показатели числа нарушений в подаче тепловой энергии за отопительные периоды 2012- 2017 годов АО «Татэнерго»</w:t>
        </w:r>
        <w:r w:rsidR="00D9412E">
          <w:rPr>
            <w:noProof/>
            <w:webHidden/>
          </w:rPr>
          <w:tab/>
        </w:r>
        <w:r w:rsidR="00D9412E">
          <w:rPr>
            <w:noProof/>
            <w:webHidden/>
          </w:rPr>
          <w:fldChar w:fldCharType="begin"/>
        </w:r>
        <w:r w:rsidR="00D9412E">
          <w:rPr>
            <w:noProof/>
            <w:webHidden/>
          </w:rPr>
          <w:instrText xml:space="preserve"> PAGEREF _Toc511633025 \h </w:instrText>
        </w:r>
        <w:r w:rsidR="00D9412E">
          <w:rPr>
            <w:noProof/>
            <w:webHidden/>
          </w:rPr>
        </w:r>
        <w:r w:rsidR="00D9412E">
          <w:rPr>
            <w:noProof/>
            <w:webHidden/>
          </w:rPr>
          <w:fldChar w:fldCharType="separate"/>
        </w:r>
        <w:r w:rsidR="00933619">
          <w:rPr>
            <w:noProof/>
            <w:webHidden/>
          </w:rPr>
          <w:t>15</w:t>
        </w:r>
        <w:r w:rsidR="00D9412E">
          <w:rPr>
            <w:noProof/>
            <w:webHidden/>
          </w:rPr>
          <w:fldChar w:fldCharType="end"/>
        </w:r>
      </w:hyperlink>
    </w:p>
    <w:p w:rsidR="00D9412E" w:rsidRDefault="005E0E68">
      <w:pPr>
        <w:pStyle w:val="afe"/>
        <w:tabs>
          <w:tab w:val="right" w:leader="dot" w:pos="9628"/>
        </w:tabs>
        <w:rPr>
          <w:rFonts w:asciiTheme="minorHAnsi" w:eastAsiaTheme="minorEastAsia" w:hAnsiTheme="minorHAnsi" w:cstheme="minorBidi"/>
          <w:noProof/>
          <w:sz w:val="22"/>
          <w:szCs w:val="22"/>
          <w:lang w:eastAsia="ru-RU"/>
        </w:rPr>
      </w:pPr>
      <w:hyperlink w:anchor="_Toc511633026" w:history="1">
        <w:r w:rsidR="00D9412E" w:rsidRPr="005E41B1">
          <w:rPr>
            <w:rStyle w:val="ad"/>
            <w:noProof/>
          </w:rPr>
          <w:t>Табл. 1.4. Значения перспективных (плановых) показателей надежности АО «Татэнерго»</w:t>
        </w:r>
        <w:r w:rsidR="00D9412E">
          <w:rPr>
            <w:noProof/>
            <w:webHidden/>
          </w:rPr>
          <w:tab/>
        </w:r>
        <w:r w:rsidR="00D9412E">
          <w:rPr>
            <w:noProof/>
            <w:webHidden/>
          </w:rPr>
          <w:fldChar w:fldCharType="begin"/>
        </w:r>
        <w:r w:rsidR="00D9412E">
          <w:rPr>
            <w:noProof/>
            <w:webHidden/>
          </w:rPr>
          <w:instrText xml:space="preserve"> PAGEREF _Toc511633026 \h </w:instrText>
        </w:r>
        <w:r w:rsidR="00D9412E">
          <w:rPr>
            <w:noProof/>
            <w:webHidden/>
          </w:rPr>
        </w:r>
        <w:r w:rsidR="00D9412E">
          <w:rPr>
            <w:noProof/>
            <w:webHidden/>
          </w:rPr>
          <w:fldChar w:fldCharType="separate"/>
        </w:r>
        <w:r w:rsidR="00933619">
          <w:rPr>
            <w:noProof/>
            <w:webHidden/>
          </w:rPr>
          <w:t>16</w:t>
        </w:r>
        <w:r w:rsidR="00D9412E">
          <w:rPr>
            <w:noProof/>
            <w:webHidden/>
          </w:rPr>
          <w:fldChar w:fldCharType="end"/>
        </w:r>
      </w:hyperlink>
    </w:p>
    <w:p w:rsidR="00D9412E" w:rsidRDefault="005E0E68">
      <w:pPr>
        <w:pStyle w:val="afe"/>
        <w:tabs>
          <w:tab w:val="right" w:leader="dot" w:pos="9628"/>
        </w:tabs>
        <w:rPr>
          <w:rFonts w:asciiTheme="minorHAnsi" w:eastAsiaTheme="minorEastAsia" w:hAnsiTheme="minorHAnsi" w:cstheme="minorBidi"/>
          <w:noProof/>
          <w:sz w:val="22"/>
          <w:szCs w:val="22"/>
          <w:lang w:eastAsia="ru-RU"/>
        </w:rPr>
      </w:pPr>
      <w:hyperlink w:anchor="_Toc511633027" w:history="1">
        <w:r w:rsidR="00D9412E" w:rsidRPr="005E41B1">
          <w:rPr>
            <w:rStyle w:val="ad"/>
            <w:noProof/>
          </w:rPr>
          <w:t>Табл. 1.5. Показатели уровня надежности, определяемые суммарной приведенной продолжительностью прекращений подачи тепловой энергии за 2012-2017 годы АО «Татэнерго»</w:t>
        </w:r>
        <w:r w:rsidR="00D9412E">
          <w:rPr>
            <w:noProof/>
            <w:webHidden/>
          </w:rPr>
          <w:tab/>
        </w:r>
        <w:r w:rsidR="00D9412E">
          <w:rPr>
            <w:noProof/>
            <w:webHidden/>
          </w:rPr>
          <w:fldChar w:fldCharType="begin"/>
        </w:r>
        <w:r w:rsidR="00D9412E">
          <w:rPr>
            <w:noProof/>
            <w:webHidden/>
          </w:rPr>
          <w:instrText xml:space="preserve"> PAGEREF _Toc511633027 \h </w:instrText>
        </w:r>
        <w:r w:rsidR="00D9412E">
          <w:rPr>
            <w:noProof/>
            <w:webHidden/>
          </w:rPr>
        </w:r>
        <w:r w:rsidR="00D9412E">
          <w:rPr>
            <w:noProof/>
            <w:webHidden/>
          </w:rPr>
          <w:fldChar w:fldCharType="separate"/>
        </w:r>
        <w:r w:rsidR="00933619">
          <w:rPr>
            <w:noProof/>
            <w:webHidden/>
          </w:rPr>
          <w:t>17</w:t>
        </w:r>
        <w:r w:rsidR="00D9412E">
          <w:rPr>
            <w:noProof/>
            <w:webHidden/>
          </w:rPr>
          <w:fldChar w:fldCharType="end"/>
        </w:r>
      </w:hyperlink>
    </w:p>
    <w:p w:rsidR="00D9412E" w:rsidRDefault="005E0E68">
      <w:pPr>
        <w:pStyle w:val="afe"/>
        <w:tabs>
          <w:tab w:val="right" w:leader="dot" w:pos="9628"/>
        </w:tabs>
        <w:rPr>
          <w:rFonts w:asciiTheme="minorHAnsi" w:eastAsiaTheme="minorEastAsia" w:hAnsiTheme="minorHAnsi" w:cstheme="minorBidi"/>
          <w:noProof/>
          <w:sz w:val="22"/>
          <w:szCs w:val="22"/>
          <w:lang w:eastAsia="ru-RU"/>
        </w:rPr>
      </w:pPr>
      <w:hyperlink w:anchor="_Toc511633028" w:history="1">
        <w:r w:rsidR="00D9412E" w:rsidRPr="005E41B1">
          <w:rPr>
            <w:rStyle w:val="ad"/>
            <w:noProof/>
          </w:rPr>
          <w:t>Табл. 1.6. Значения перспективных (плановых) показателей надежности, определяемых суммарной приведенной продолжительностью прекращений подачи тепловой энергии АО «Татэнерго»</w:t>
        </w:r>
        <w:r w:rsidR="00D9412E">
          <w:rPr>
            <w:noProof/>
            <w:webHidden/>
          </w:rPr>
          <w:tab/>
        </w:r>
        <w:r w:rsidR="00D9412E">
          <w:rPr>
            <w:noProof/>
            <w:webHidden/>
          </w:rPr>
          <w:fldChar w:fldCharType="begin"/>
        </w:r>
        <w:r w:rsidR="00D9412E">
          <w:rPr>
            <w:noProof/>
            <w:webHidden/>
          </w:rPr>
          <w:instrText xml:space="preserve"> PAGEREF _Toc511633028 \h </w:instrText>
        </w:r>
        <w:r w:rsidR="00D9412E">
          <w:rPr>
            <w:noProof/>
            <w:webHidden/>
          </w:rPr>
        </w:r>
        <w:r w:rsidR="00D9412E">
          <w:rPr>
            <w:noProof/>
            <w:webHidden/>
          </w:rPr>
          <w:fldChar w:fldCharType="separate"/>
        </w:r>
        <w:r w:rsidR="00933619">
          <w:rPr>
            <w:noProof/>
            <w:webHidden/>
          </w:rPr>
          <w:t>17</w:t>
        </w:r>
        <w:r w:rsidR="00D9412E">
          <w:rPr>
            <w:noProof/>
            <w:webHidden/>
          </w:rPr>
          <w:fldChar w:fldCharType="end"/>
        </w:r>
      </w:hyperlink>
    </w:p>
    <w:p w:rsidR="00457C16" w:rsidRPr="00457C16" w:rsidRDefault="00457C16" w:rsidP="00457C16">
      <w:pPr>
        <w:ind w:firstLine="0"/>
        <w:jc w:val="center"/>
        <w:rPr>
          <w:b/>
          <w:sz w:val="32"/>
        </w:rPr>
      </w:pPr>
      <w:r>
        <w:rPr>
          <w:b/>
          <w:sz w:val="32"/>
        </w:rPr>
        <w:fldChar w:fldCharType="end"/>
      </w:r>
    </w:p>
    <w:bookmarkEnd w:id="1"/>
    <w:bookmarkEnd w:id="2"/>
    <w:bookmarkEnd w:id="3"/>
    <w:p w:rsidR="00730602" w:rsidRDefault="00730602">
      <w:pPr>
        <w:spacing w:line="259" w:lineRule="auto"/>
        <w:ind w:firstLine="0"/>
        <w:jc w:val="left"/>
      </w:pPr>
    </w:p>
    <w:p w:rsidR="000030DB" w:rsidRPr="0019396B" w:rsidRDefault="000030DB" w:rsidP="00FE1A13">
      <w:pPr>
        <w:pStyle w:val="1"/>
      </w:pPr>
      <w:r w:rsidRPr="0019396B">
        <w:lastRenderedPageBreak/>
        <w:t>Общие положения</w:t>
      </w:r>
    </w:p>
    <w:p w:rsidR="000030DB" w:rsidRPr="0019396B" w:rsidRDefault="000030DB" w:rsidP="000030DB">
      <w:r w:rsidRPr="0019396B">
        <w:t>Оценка надежности теплоснабжения разрабатываются:</w:t>
      </w:r>
    </w:p>
    <w:p w:rsidR="000030DB" w:rsidRPr="0019396B" w:rsidRDefault="000030DB" w:rsidP="000030DB">
      <w:r w:rsidRPr="0019396B">
        <w:t>- в соответствии с пунктом 46 Постановление Правительства РФ от 22 Февраля 2012 г. N 154 "О требованиях к схемам теплоснабжения, порядку их разработки и утверждения";</w:t>
      </w:r>
    </w:p>
    <w:p w:rsidR="000030DB" w:rsidRPr="0019396B" w:rsidRDefault="000030DB" w:rsidP="000030DB">
      <w:r w:rsidRPr="0019396B">
        <w:t>- проектом приказа Минэнерго и Минрегиона России «Об утверждении методических рекомендаций по разработке схем теплоснабжения»;</w:t>
      </w:r>
    </w:p>
    <w:p w:rsidR="000030DB" w:rsidRPr="0019396B" w:rsidRDefault="000030DB" w:rsidP="000030DB">
      <w:r w:rsidRPr="0019396B">
        <w:t>- проект приказа Минрегионы России «Об утверждении Методических указаний по расчету уровня надёжности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p>
    <w:p w:rsidR="000030DB" w:rsidRPr="0019396B" w:rsidRDefault="000030DB" w:rsidP="000030DB">
      <w:r w:rsidRPr="0019396B">
        <w:t>- Надежность и эффективность в технике. Справочник, том 2, Москва, Из-во «машиностроение»,1989.</w:t>
      </w:r>
    </w:p>
    <w:p w:rsidR="000030DB" w:rsidRPr="0019396B" w:rsidRDefault="000030DB" w:rsidP="000030DB">
      <w:r w:rsidRPr="0019396B">
        <w:t xml:space="preserve">Нормативные требования к надёжности теплоснабжения установлены в </w:t>
      </w:r>
      <w:r w:rsidRPr="001F47B5">
        <w:t>СП 124.13330.2012 «СНиП 41-02-2003 «Тепловые сети»»</w:t>
      </w:r>
      <w:r w:rsidRPr="0019396B">
        <w:t xml:space="preserve"> в разделе «Надежность».</w:t>
      </w:r>
    </w:p>
    <w:p w:rsidR="000030DB" w:rsidRPr="0019396B" w:rsidRDefault="000030DB" w:rsidP="000030DB">
      <w:r w:rsidRPr="0019396B">
        <w:t xml:space="preserve">Термины и определения, используемые в данном разделе, соответствуют определениям ГОСТ 27.002-89 «Надежность в технике». </w:t>
      </w:r>
    </w:p>
    <w:p w:rsidR="000030DB" w:rsidRPr="0019396B" w:rsidRDefault="000030DB" w:rsidP="000030DB">
      <w:r w:rsidRPr="0019396B">
        <w:t xml:space="preserve">Для оценки надежности теплоснабжения применена система показателей надежности и качества состоит из показателей, характеризующих надежность производства и передачи тепловой энергии и соответствие термодинамических параметров теплоносителя установленным нормативам (далее – показатели уровня надежности), а также показателей, характеризующих своевременность и надлежащее качество осуществления подключения к тепловым сетям или коллекторам данной регулируемой организации и качество обслуживания ею своих потребителей товаров и услуг (далее – </w:t>
      </w:r>
      <w:r w:rsidRPr="0019396B">
        <w:lastRenderedPageBreak/>
        <w:t>показатели уровня качества) определенная Методическими указаниями по расчету уровня надёжности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(далее Методические указания)</w:t>
      </w:r>
      <w:r>
        <w:t>.</w:t>
      </w:r>
    </w:p>
    <w:p w:rsidR="000030DB" w:rsidRPr="0019396B" w:rsidRDefault="000030DB" w:rsidP="000030DB">
      <w:r w:rsidRPr="0019396B">
        <w:t xml:space="preserve">К показателям уровня надежности относятся следующие: </w:t>
      </w:r>
    </w:p>
    <w:p w:rsidR="000030DB" w:rsidRPr="0019396B" w:rsidRDefault="000030DB" w:rsidP="000030DB">
      <w:r w:rsidRPr="0019396B">
        <w:t>1) показатели, определяемые числом нарушений в подаче тепловой энергии,</w:t>
      </w:r>
    </w:p>
    <w:p w:rsidR="000030DB" w:rsidRPr="0019396B" w:rsidRDefault="000030DB" w:rsidP="000030DB">
      <w:r w:rsidRPr="0019396B">
        <w:t>2) показатели, определяемые приведенной продолжительностью прекращений подачи тепловой энергии,</w:t>
      </w:r>
    </w:p>
    <w:p w:rsidR="000030DB" w:rsidRPr="0019396B" w:rsidRDefault="000030DB" w:rsidP="000030DB">
      <w:r w:rsidRPr="0019396B">
        <w:t>3) показатели, определяемые приведенным объемом неотпуска тепла в результате нарушений в подаче тепловой энергии,</w:t>
      </w:r>
    </w:p>
    <w:p w:rsidR="000030DB" w:rsidRPr="0019396B" w:rsidRDefault="000030DB" w:rsidP="000030DB">
      <w:r w:rsidRPr="0019396B">
        <w:t>4) показатели, определяемые средневзвешенной величиной отклонений температуры теплоносителя, соответствующих отклонениям параметров теплоносителя в результате нарушений в подаче тепловой энергии.</w:t>
      </w:r>
    </w:p>
    <w:p w:rsidR="000030DB" w:rsidRPr="0019396B" w:rsidRDefault="000030DB" w:rsidP="000030DB">
      <w:r w:rsidRPr="0019396B">
        <w:t>Перечисленные показатели уровня надежности рассчитываются как совокупные за расчетный период характеристики нарушений в подаче тепловой энергии, снижение которых ведет к увеличению надежности.</w:t>
      </w:r>
    </w:p>
    <w:p w:rsidR="000030DB" w:rsidRPr="0019396B" w:rsidRDefault="000030DB" w:rsidP="000030DB">
      <w:r w:rsidRPr="0019396B">
        <w:t xml:space="preserve">Потребители теплоты по надежности теплоснабжения делятся на категории: </w:t>
      </w:r>
    </w:p>
    <w:p w:rsidR="000030DB" w:rsidRPr="0019396B" w:rsidRDefault="000030DB" w:rsidP="000030DB">
      <w:r w:rsidRPr="0019396B">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rsidR="000030DB" w:rsidRPr="0019396B" w:rsidRDefault="000030DB" w:rsidP="000030DB">
      <w:r w:rsidRPr="0019396B">
        <w:lastRenderedPageBreak/>
        <w:t xml:space="preserve">Вторая категория - потребители, допускающие снижение температуры в отапливаемых помещениях на период ликвидации аварии, но не более 54 ч: </w:t>
      </w:r>
    </w:p>
    <w:p w:rsidR="000030DB" w:rsidRPr="0019396B" w:rsidRDefault="000030DB" w:rsidP="000030DB">
      <w:r w:rsidRPr="0019396B">
        <w:t xml:space="preserve">- жилых и общественных зданий до 12 °С; </w:t>
      </w:r>
    </w:p>
    <w:p w:rsidR="000030DB" w:rsidRPr="0019396B" w:rsidRDefault="000030DB" w:rsidP="000030DB">
      <w:r w:rsidRPr="0019396B">
        <w:t xml:space="preserve">- промышленных зданий до 8 °С. </w:t>
      </w:r>
    </w:p>
    <w:p w:rsidR="000030DB" w:rsidRPr="0019396B" w:rsidRDefault="000030DB" w:rsidP="000030DB">
      <w:pPr>
        <w:autoSpaceDE w:val="0"/>
        <w:autoSpaceDN w:val="0"/>
        <w:adjustRightInd w:val="0"/>
        <w:ind w:firstLine="709"/>
      </w:pPr>
      <w:r w:rsidRPr="0019396B">
        <w:rPr>
          <w:b/>
          <w:bCs/>
        </w:rPr>
        <w:t>Термины и определения</w:t>
      </w:r>
    </w:p>
    <w:p w:rsidR="000030DB" w:rsidRPr="0019396B" w:rsidRDefault="000030DB" w:rsidP="000030DB">
      <w:r w:rsidRPr="0019396B">
        <w:t>Термины и определения, используемые в данном разделе соответствуют определениям ГОСТ 27.002-</w:t>
      </w:r>
      <w:r>
        <w:t>2015</w:t>
      </w:r>
      <w:r w:rsidRPr="0019396B">
        <w:t xml:space="preserve"> «Надежность в технике».</w:t>
      </w:r>
    </w:p>
    <w:p w:rsidR="000030DB" w:rsidRPr="0019396B" w:rsidRDefault="000030DB" w:rsidP="000030DB">
      <w:r w:rsidRPr="0019396B">
        <w:t xml:space="preserve">Надежность – свойство участка тепловой сети или элемента тепловой сети сохранять во времени в установленных пределах значения всех параметров, характеризующих способность обеспечивать передачу теплоносителя в заданных режимах и условиях применения и технического обслуживания. Надежность тепловой сети и системы теплоснабжения является комплексным свойством, которое в зависимости от назначения объекта и условий его применения может включать безотказность, долговечность, ремонтопригодность и сохраняемость или определенные сочетания этих свойств. </w:t>
      </w:r>
    </w:p>
    <w:p w:rsidR="000030DB" w:rsidRPr="0019396B" w:rsidRDefault="000030DB" w:rsidP="000030DB">
      <w:r w:rsidRPr="0019396B">
        <w:t xml:space="preserve">- Безотказность – свойство тепловой сети непрерывно сохранять работоспособное состояние в течение некоторого времени или наработки; </w:t>
      </w:r>
    </w:p>
    <w:p w:rsidR="000030DB" w:rsidRPr="0019396B" w:rsidRDefault="000030DB" w:rsidP="000030DB">
      <w:r w:rsidRPr="0019396B">
        <w:t xml:space="preserve">- Долговечность – свойство тепловой сети или объекта тепловой сети сохранять работоспособное состояние до наступления предельного состояния при установленной системе технического обслуживания и ремонта; </w:t>
      </w:r>
    </w:p>
    <w:p w:rsidR="000030DB" w:rsidRPr="0019396B" w:rsidRDefault="000030DB" w:rsidP="000030DB">
      <w:r w:rsidRPr="0019396B">
        <w:t xml:space="preserve">- Ремонтопригодность – свойство элемента тепловой сети, заключающееся в приспособленности к поддержанию и восстановлению работоспособного состояния путем технического обслуживания и ремонта; </w:t>
      </w:r>
    </w:p>
    <w:p w:rsidR="000030DB" w:rsidRPr="0019396B" w:rsidRDefault="000030DB" w:rsidP="000030DB">
      <w:r w:rsidRPr="0019396B">
        <w:lastRenderedPageBreak/>
        <w:t xml:space="preserve">- Исправное состояние – состояние элемента тепловой сети и тепловой сети в целом, при котором он соответствует всем требованиям нормативно-технической и (или) конструкторской (проектной) документации; </w:t>
      </w:r>
    </w:p>
    <w:p w:rsidR="000030DB" w:rsidRPr="0019396B" w:rsidRDefault="000030DB" w:rsidP="000030DB">
      <w:r w:rsidRPr="0019396B">
        <w:t xml:space="preserve">- Неисправное состояние – состояние элемента тепловой сети или тепловой сети в целом, при котором он не соответствует хотя бы одному из требований нормативно-технической и (или) конструкторской (проектной) документации; </w:t>
      </w:r>
    </w:p>
    <w:p w:rsidR="000030DB" w:rsidRPr="0019396B" w:rsidRDefault="000030DB" w:rsidP="000030DB">
      <w:r w:rsidRPr="0019396B">
        <w:t xml:space="preserve">- Работоспособное состояние – состояние элемента тепловой сети или тепловой сети в целом, при котором значения всех параметров, характеризующих способность выполнять заданные функции, соответствуют требованиям нормативно-технической и (или) конструкторской (проектной) документации; </w:t>
      </w:r>
    </w:p>
    <w:p w:rsidR="000030DB" w:rsidRPr="0019396B" w:rsidRDefault="000030DB" w:rsidP="000030DB">
      <w:r w:rsidRPr="0019396B">
        <w:t xml:space="preserve">- Неработоспособное состояние - состояние элемента тепловой сети, при котором значение хотя бы одного параметра, характеризующего способность выполнять заданные функции, не соответствует требованиям нормативно-технической и (или) конструкторской (проектной) документации. Для сложных объектов возможно деление их неработоспособных состояний. При этом из множества неработоспособных состояний выделяют частично неработоспособные состояния, при которых тепловая сеть способна частично выполнять требуемые функции; </w:t>
      </w:r>
    </w:p>
    <w:p w:rsidR="000030DB" w:rsidRPr="0019396B" w:rsidRDefault="000030DB" w:rsidP="000030DB">
      <w:r w:rsidRPr="0019396B">
        <w:t xml:space="preserve">- Предельное состояние – состояние элемента тепловой сети или тепловой сети в целом, при котором его дальнейшая эксплуатация недопустима или нецелесообразна, либо восстановление его работоспособного состояния невозможно или нецелесообразно; </w:t>
      </w:r>
    </w:p>
    <w:p w:rsidR="000030DB" w:rsidRPr="0019396B" w:rsidRDefault="000030DB" w:rsidP="000030DB">
      <w:r w:rsidRPr="0019396B">
        <w:t xml:space="preserve">- Критерий предельного состояния - признак или совокупность признаков предельного состояния элемента тепловой сети, установленные нормативно-технической и (или) конструкторской (проектной) документацией. </w:t>
      </w:r>
      <w:r w:rsidRPr="0019396B">
        <w:lastRenderedPageBreak/>
        <w:t xml:space="preserve">В зависимости от условий эксплуатации для одного и того же элемента тепловой сети могут быть установлены два и более критериев предельного состояния; </w:t>
      </w:r>
    </w:p>
    <w:p w:rsidR="000030DB" w:rsidRPr="0019396B" w:rsidRDefault="000030DB" w:rsidP="000030DB">
      <w:r w:rsidRPr="0019396B">
        <w:t xml:space="preserve">- Дефект – по ГОСТ 15467; </w:t>
      </w:r>
    </w:p>
    <w:p w:rsidR="000030DB" w:rsidRPr="0019396B" w:rsidRDefault="000030DB" w:rsidP="000030DB">
      <w:r w:rsidRPr="0019396B">
        <w:t xml:space="preserve">- Повреждение – событие, заключающееся в нарушении исправного состояния объекта при сохранении работоспособного состояния; </w:t>
      </w:r>
    </w:p>
    <w:p w:rsidR="000030DB" w:rsidRPr="0019396B" w:rsidRDefault="000030DB" w:rsidP="000030DB">
      <w:r w:rsidRPr="0019396B">
        <w:t xml:space="preserve">- Отказ – событие, заключающееся в нарушении работоспособного состояния элемента тепловой сети или тепловой сети в целом; </w:t>
      </w:r>
    </w:p>
    <w:p w:rsidR="000030DB" w:rsidRPr="0019396B" w:rsidRDefault="000030DB" w:rsidP="000030DB">
      <w:r w:rsidRPr="0019396B">
        <w:t xml:space="preserve">- Критерий отказа – признак или совокупность признаков нарушения работоспособного состояния тепловой сети, установленные в нормативно-технической и (или) конструкторской (проектной) документации. </w:t>
      </w:r>
    </w:p>
    <w:p w:rsidR="000030DB" w:rsidRPr="0019396B" w:rsidRDefault="000030DB" w:rsidP="000030DB">
      <w:r w:rsidRPr="0019396B">
        <w:t xml:space="preserve">Для целей перспективной схемы теплоснабжения термин «отказ» будет использован в следующих интерпретациях: </w:t>
      </w:r>
    </w:p>
    <w:p w:rsidR="000030DB" w:rsidRPr="0019396B" w:rsidRDefault="000030DB" w:rsidP="000030DB">
      <w:r w:rsidRPr="0019396B">
        <w:t xml:space="preserve">- отказ участка тепловой сети – событие, приводящие к нарушению его работоспособного состояния (т.е. прекращению транспорта теплоносителя по этому участку в связи с нарушением герметичности этого участка); </w:t>
      </w:r>
    </w:p>
    <w:p w:rsidR="000030DB" w:rsidRPr="0019396B" w:rsidRDefault="000030DB" w:rsidP="000030DB">
      <w:r w:rsidRPr="0019396B">
        <w:t>- отказ теплоснабжения потребителя – событие, приводящее к падению температуры в отапливаемых помещениях жилых и общественных зданий ниже +12 °С, в промышленных зданиях ниже +8 °С (</w:t>
      </w:r>
      <w:r w:rsidRPr="001F47B5">
        <w:t>СП 124.13330.2012 «СНиП 41-02-2003 «Тепловые сети»»</w:t>
      </w:r>
      <w:r w:rsidRPr="0019396B">
        <w:t xml:space="preserve">). </w:t>
      </w:r>
    </w:p>
    <w:p w:rsidR="000030DB" w:rsidRPr="0019396B" w:rsidRDefault="000030DB" w:rsidP="000030DB">
      <w:r w:rsidRPr="0019396B">
        <w:t>При разработке схемы теплоснабжения для описания надежности термины «повреждение» и «инцидент» будут употребляться только в отношении событий, к которым может быть применена процедура от</w:t>
      </w:r>
      <w:r w:rsidR="008C37D5">
        <w:t>ложенного ремонта, потому что в</w:t>
      </w:r>
      <w:r w:rsidRPr="0019396B">
        <w:t xml:space="preserve"> соответствии с ГОСТ 27.002-89 эти события не приводят к нарушению работоспособности участка тепловой сети и, следовательно, не требуют выполнения незамедлительных ремонтных работ с целью восстановления его работоспособности.</w:t>
      </w:r>
    </w:p>
    <w:p w:rsidR="000030DB" w:rsidRPr="0019396B" w:rsidRDefault="000030DB" w:rsidP="000030DB">
      <w:r w:rsidRPr="0019396B">
        <w:lastRenderedPageBreak/>
        <w:t>К таким событиям относятся зарегистрированные «свищи» на прямом или обратном теплопроводах тепловых сетей. Тем не менее, ремонтные работы по ликвидации свищей требуют прерывания теплоснабжения (если нет вариантов подключения резервных теплопроводов), и в этом смысле они аналогичны «отложенным» отказам.</w:t>
      </w:r>
    </w:p>
    <w:p w:rsidR="000030DB" w:rsidRPr="000030DB" w:rsidRDefault="000030DB" w:rsidP="000030DB">
      <w:r w:rsidRPr="000030DB">
        <w:t xml:space="preserve">В системе теплоснабжения также не употребляется термин «авария», так как это характеристика «тяжести» отказа и возможных последствие его устранения не присуще системе теплоснабжения населенного пункта. Все упомянутые в этом абзаце термины устанавливают лишь градацию (шкалу) отказов. </w:t>
      </w:r>
    </w:p>
    <w:p w:rsidR="000030DB" w:rsidRPr="0019396B" w:rsidRDefault="000030DB" w:rsidP="000030DB">
      <w:r w:rsidRPr="0019396B">
        <w:t>В соответствии с приказом Госстроя России от 20 августа 2001 года №191 «Методические рекомендации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жилищно-коммунального комплекса», согласованном с Госэнергонадзором Минэнерго России 9 июня 2001 года № 32-01-04/61 в зависимости от характера и тяжести последствий технологические нарушения в системах коммунального электроснабжения и системах коммунального теплоснабжения  подразделяются  на  аварии  и инциденты. Последние в свою очередь могут носить характер технологических и функциональных отказов.</w:t>
      </w:r>
    </w:p>
    <w:p w:rsidR="000030DB" w:rsidRPr="0019396B" w:rsidRDefault="000030DB" w:rsidP="000030DB">
      <w:r w:rsidRPr="0019396B">
        <w:t xml:space="preserve">В системе теплоснабжения </w:t>
      </w:r>
      <w:r>
        <w:t>города</w:t>
      </w:r>
      <w:r w:rsidRPr="0019396B">
        <w:t xml:space="preserve"> на основании Методических рекомендациях используются следующие определения:</w:t>
      </w:r>
    </w:p>
    <w:p w:rsidR="000030DB" w:rsidRPr="0019396B" w:rsidRDefault="000030DB" w:rsidP="000030DB">
      <w:r w:rsidRPr="0019396B">
        <w:t>- технологические нарушения - нарушения в работе систем коммунального энергоснабжения (электроснабжения, теплоснабжения) и эксплуатирующих 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аварии и инциденты;</w:t>
      </w:r>
    </w:p>
    <w:p w:rsidR="000030DB" w:rsidRPr="0019396B" w:rsidRDefault="000030DB" w:rsidP="000030DB">
      <w:r w:rsidRPr="0019396B">
        <w:lastRenderedPageBreak/>
        <w:t>- авария - разрушение сооружений и (или) технических устройств, применяемых на опасном производственном объекте, неконтролируемые взрыв и (или) выброс опасных веществ;</w:t>
      </w:r>
    </w:p>
    <w:p w:rsidR="000030DB" w:rsidRPr="0019396B" w:rsidRDefault="000030DB" w:rsidP="000030DB">
      <w:r w:rsidRPr="0019396B">
        <w:t>- инцидент - отказ или повреждение оборудования и (или) сетей, отклонения от установленных режимов, нарушение федеральных законов и иных правовых актов Российской Федерации, а также нормативных технических документов, устанавливающих правила ведения работ на опасном производственном объекте, включая:</w:t>
      </w:r>
    </w:p>
    <w:p w:rsidR="000030DB" w:rsidRPr="0019396B" w:rsidRDefault="000030DB" w:rsidP="000030DB">
      <w:r w:rsidRPr="0019396B">
        <w:t>- технологический отказ - вынужденное отключение или ограничение работоспособности   оборудования, приведшее к нарушению процесса производства и (или) передачи электрической и тепловой энергии</w:t>
      </w:r>
      <w:r w:rsidR="008C37D5">
        <w:t xml:space="preserve"> </w:t>
      </w:r>
      <w:r w:rsidRPr="0019396B">
        <w:t>потребителям, если они не содержат признаков аварии;</w:t>
      </w:r>
    </w:p>
    <w:p w:rsidR="000030DB" w:rsidRPr="0019396B" w:rsidRDefault="000030DB" w:rsidP="000030DB">
      <w:r w:rsidRPr="0019396B">
        <w:t>- функциональный отказ - неисправности оборудования (в том числе резервного и вспомогательного), не повлиявшие на технологический процесс производства и (или) передачи энергии, а также неправильное действие защит и автоматики, ошибочные действия персонала, если они не</w:t>
      </w:r>
      <w:r w:rsidR="00E1678D">
        <w:t xml:space="preserve"> </w:t>
      </w:r>
      <w:r w:rsidRPr="0019396B">
        <w:t>привели к ограничению потребителей и снижению качества отпускаемой энергии.</w:t>
      </w:r>
    </w:p>
    <w:p w:rsidR="000030DB" w:rsidRPr="0019396B" w:rsidRDefault="000030DB" w:rsidP="000030DB">
      <w:r w:rsidRPr="0019396B">
        <w:t>3.Показатели, определяемые числом нарушений в подаче тепловой энергии.</w:t>
      </w:r>
    </w:p>
    <w:p w:rsidR="000030DB" w:rsidRPr="0019396B" w:rsidRDefault="000030DB" w:rsidP="000030DB">
      <w:r w:rsidRPr="0019396B">
        <w:tab/>
        <w:t>Рч – показатель уровня надежности, определяемый числом нарушений в подаче тепловой энергии за отопительный период в расчете на единицу объема тепловой мощности и длины тепловой сети регулируемой организации, исчисляется по формуле:</w:t>
      </w:r>
    </w:p>
    <w:p w:rsidR="000030DB" w:rsidRPr="0019396B" w:rsidRDefault="000030DB" w:rsidP="000030DB">
      <w:pPr>
        <w:pStyle w:val="41"/>
        <w:shd w:val="clear" w:color="auto" w:fill="auto"/>
        <w:spacing w:before="0" w:after="0" w:line="240" w:lineRule="auto"/>
        <w:ind w:firstLine="709"/>
        <w:rPr>
          <w:rFonts w:ascii="Times New Roman" w:hAnsi="Times New Roman" w:cs="Times New Roman"/>
          <w:sz w:val="26"/>
          <w:szCs w:val="26"/>
          <w:lang w:val="ru-RU"/>
        </w:rPr>
      </w:pPr>
      <w:r w:rsidRPr="0019396B">
        <w:rPr>
          <w:rFonts w:ascii="Times New Roman" w:hAnsi="Times New Roman" w:cs="Times New Roman"/>
          <w:sz w:val="26"/>
          <w:szCs w:val="26"/>
          <w:lang w:val="ru-RU"/>
        </w:rPr>
        <w:t>Рч  =    Мо / L,</w:t>
      </w:r>
      <w:r w:rsidRPr="0019396B">
        <w:rPr>
          <w:rFonts w:ascii="Times New Roman" w:hAnsi="Times New Roman" w:cs="Times New Roman"/>
          <w:sz w:val="26"/>
          <w:szCs w:val="26"/>
          <w:lang w:val="ru-RU"/>
        </w:rPr>
        <w:tab/>
      </w:r>
      <w:r w:rsidRPr="0019396B">
        <w:rPr>
          <w:rFonts w:ascii="Times New Roman" w:hAnsi="Times New Roman" w:cs="Times New Roman"/>
          <w:sz w:val="26"/>
          <w:szCs w:val="26"/>
          <w:lang w:val="ru-RU"/>
        </w:rPr>
        <w:tab/>
      </w:r>
      <w:r w:rsidRPr="0019396B">
        <w:rPr>
          <w:rFonts w:ascii="Times New Roman" w:hAnsi="Times New Roman" w:cs="Times New Roman"/>
          <w:sz w:val="26"/>
          <w:szCs w:val="26"/>
          <w:lang w:val="ru-RU"/>
        </w:rPr>
        <w:tab/>
      </w:r>
      <w:r w:rsidRPr="0019396B">
        <w:rPr>
          <w:rFonts w:ascii="Times New Roman" w:hAnsi="Times New Roman" w:cs="Times New Roman"/>
          <w:sz w:val="26"/>
          <w:szCs w:val="26"/>
          <w:lang w:val="ru-RU"/>
        </w:rPr>
        <w:tab/>
      </w:r>
      <w:r w:rsidRPr="0019396B">
        <w:rPr>
          <w:rFonts w:ascii="Times New Roman" w:hAnsi="Times New Roman" w:cs="Times New Roman"/>
          <w:sz w:val="26"/>
          <w:szCs w:val="26"/>
          <w:lang w:val="ru-RU"/>
        </w:rPr>
        <w:tab/>
      </w:r>
      <w:r w:rsidRPr="0019396B">
        <w:rPr>
          <w:rFonts w:ascii="Times New Roman" w:hAnsi="Times New Roman" w:cs="Times New Roman"/>
          <w:sz w:val="26"/>
          <w:szCs w:val="26"/>
          <w:lang w:val="ru-RU"/>
        </w:rPr>
        <w:tab/>
        <w:t>(1)</w:t>
      </w:r>
    </w:p>
    <w:p w:rsidR="000030DB" w:rsidRPr="0019396B" w:rsidRDefault="000030DB" w:rsidP="000030DB">
      <w:r w:rsidRPr="0019396B">
        <w:tab/>
        <w:t>где: Мо – число нарушений в подаче тепловой энергии по договорам с потребителями товаров и услуг в течение отопительного сезона расчетного периода регулирования согласно данным, подготовленным регулируемой организацией (см. Приложение № 3 к настоящему приказу);</w:t>
      </w:r>
    </w:p>
    <w:p w:rsidR="000030DB" w:rsidRPr="0019396B" w:rsidRDefault="000030DB" w:rsidP="000030DB">
      <w:r w:rsidRPr="0019396B">
        <w:lastRenderedPageBreak/>
        <w:tab/>
        <w:t>L – произведение суммарной тепловой нагрузки по всем договорам с потребителями товаров и услуг данной организации (в Гкал – в отсутствие нагрузки принимается равной 1) и суммарной протяженности линий тепловой сети (в км – в отсутствие тепловой сети принимается равной 1) данной регулируемой организации .</w:t>
      </w:r>
    </w:p>
    <w:p w:rsidR="000030DB" w:rsidRPr="0019396B" w:rsidRDefault="000030DB" w:rsidP="000030DB">
      <w:pPr>
        <w:pStyle w:val="41"/>
        <w:shd w:val="clear" w:color="auto" w:fill="auto"/>
        <w:spacing w:before="0" w:after="0" w:line="240" w:lineRule="auto"/>
        <w:ind w:firstLine="709"/>
        <w:rPr>
          <w:rFonts w:ascii="Times New Roman" w:hAnsi="Times New Roman" w:cs="Times New Roman"/>
          <w:sz w:val="26"/>
          <w:szCs w:val="26"/>
          <w:lang w:val="ru-RU"/>
        </w:rPr>
      </w:pPr>
    </w:p>
    <w:p w:rsidR="000030DB" w:rsidRPr="0019396B" w:rsidRDefault="000030DB" w:rsidP="000030DB">
      <w:pPr>
        <w:rPr>
          <w:sz w:val="26"/>
          <w:szCs w:val="26"/>
        </w:rPr>
      </w:pPr>
      <w:r w:rsidRPr="0019396B">
        <w:tab/>
        <w:t xml:space="preserve">4. Показатели, определяемые приведенной продолжительностью прекращений </w:t>
      </w:r>
      <w:r w:rsidRPr="0019396B">
        <w:rPr>
          <w:sz w:val="26"/>
          <w:szCs w:val="26"/>
        </w:rPr>
        <w:t>подачи тепловой энергии</w:t>
      </w:r>
    </w:p>
    <w:p w:rsidR="000030DB" w:rsidRPr="0019396B" w:rsidRDefault="000030DB" w:rsidP="000030DB">
      <w:r w:rsidRPr="0019396B">
        <w:t>Рп – показатель уровня надежности, определяемый суммарной приведенной продолжительностью прекращений подачи тепловой энергии в отопительный сезон, (Рп)</w:t>
      </w:r>
      <w:r w:rsidRPr="0019396B" w:rsidDel="000A1DC2">
        <w:t xml:space="preserve"> </w:t>
      </w:r>
      <w:r w:rsidRPr="0019396B">
        <w:t>исчисляется по формуле:</w:t>
      </w:r>
    </w:p>
    <w:p w:rsidR="000030DB" w:rsidRPr="0019396B" w:rsidRDefault="000030DB" w:rsidP="000030DB">
      <w:pPr>
        <w:pStyle w:val="41"/>
        <w:shd w:val="clear" w:color="auto" w:fill="auto"/>
        <w:spacing w:before="0" w:after="0" w:line="240" w:lineRule="auto"/>
        <w:ind w:firstLine="709"/>
        <w:rPr>
          <w:rFonts w:ascii="Times New Roman" w:hAnsi="Times New Roman" w:cs="Times New Roman"/>
          <w:sz w:val="26"/>
          <w:szCs w:val="26"/>
          <w:lang w:val="ru-RU"/>
        </w:rPr>
      </w:pPr>
      <w:r w:rsidRPr="0019396B">
        <w:rPr>
          <w:rFonts w:ascii="Times New Roman" w:hAnsi="Times New Roman" w:cs="Times New Roman"/>
          <w:sz w:val="26"/>
          <w:szCs w:val="26"/>
          <w:lang w:val="ru-RU"/>
        </w:rPr>
        <w:t xml:space="preserve">                                              Мпо                </w:t>
      </w:r>
    </w:p>
    <w:p w:rsidR="000030DB" w:rsidRPr="0019396B" w:rsidRDefault="000030DB" w:rsidP="000030DB">
      <w:pPr>
        <w:pStyle w:val="41"/>
        <w:shd w:val="clear" w:color="auto" w:fill="auto"/>
        <w:spacing w:before="0" w:after="0" w:line="240" w:lineRule="auto"/>
        <w:ind w:firstLine="709"/>
        <w:rPr>
          <w:rFonts w:ascii="Times New Roman" w:hAnsi="Times New Roman" w:cs="Times New Roman"/>
          <w:sz w:val="26"/>
          <w:szCs w:val="26"/>
          <w:lang w:val="ru-RU"/>
        </w:rPr>
      </w:pPr>
      <w:r w:rsidRPr="0019396B">
        <w:rPr>
          <w:rFonts w:ascii="Times New Roman" w:hAnsi="Times New Roman" w:cs="Times New Roman"/>
          <w:sz w:val="26"/>
          <w:szCs w:val="26"/>
          <w:lang w:val="ru-RU"/>
        </w:rPr>
        <w:t xml:space="preserve">Рп =  </w:t>
      </w:r>
      <w:r w:rsidRPr="0019396B">
        <w:rPr>
          <w:rFonts w:ascii="Times New Roman" w:hAnsi="Times New Roman" w:cs="Times New Roman"/>
          <w:sz w:val="26"/>
          <w:szCs w:val="26"/>
          <w:lang w:val="ru-RU"/>
        </w:rPr>
        <w:t> Тjпр / L,</w:t>
      </w:r>
      <w:r w:rsidRPr="0019396B">
        <w:rPr>
          <w:rFonts w:ascii="Times New Roman" w:hAnsi="Times New Roman" w:cs="Times New Roman"/>
          <w:sz w:val="26"/>
          <w:szCs w:val="26"/>
          <w:lang w:val="ru-RU"/>
        </w:rPr>
        <w:tab/>
      </w:r>
      <w:r w:rsidRPr="0019396B">
        <w:rPr>
          <w:rFonts w:ascii="Times New Roman" w:hAnsi="Times New Roman" w:cs="Times New Roman"/>
          <w:sz w:val="26"/>
          <w:szCs w:val="26"/>
          <w:lang w:val="ru-RU"/>
        </w:rPr>
        <w:tab/>
      </w:r>
      <w:r w:rsidRPr="0019396B">
        <w:rPr>
          <w:rFonts w:ascii="Times New Roman" w:hAnsi="Times New Roman" w:cs="Times New Roman"/>
          <w:sz w:val="26"/>
          <w:szCs w:val="26"/>
          <w:lang w:val="ru-RU"/>
        </w:rPr>
        <w:tab/>
      </w:r>
      <w:r w:rsidRPr="0019396B">
        <w:rPr>
          <w:rFonts w:ascii="Times New Roman" w:hAnsi="Times New Roman" w:cs="Times New Roman"/>
          <w:sz w:val="26"/>
          <w:szCs w:val="26"/>
          <w:lang w:val="ru-RU"/>
        </w:rPr>
        <w:tab/>
      </w:r>
      <w:r w:rsidRPr="0019396B">
        <w:rPr>
          <w:rFonts w:ascii="Times New Roman" w:hAnsi="Times New Roman" w:cs="Times New Roman"/>
          <w:sz w:val="26"/>
          <w:szCs w:val="26"/>
          <w:lang w:val="ru-RU"/>
        </w:rPr>
        <w:tab/>
      </w:r>
      <w:r w:rsidRPr="0019396B">
        <w:rPr>
          <w:rFonts w:ascii="Times New Roman" w:hAnsi="Times New Roman" w:cs="Times New Roman"/>
          <w:sz w:val="26"/>
          <w:szCs w:val="26"/>
          <w:lang w:val="ru-RU"/>
        </w:rPr>
        <w:tab/>
        <w:t>(2)</w:t>
      </w:r>
    </w:p>
    <w:p w:rsidR="000030DB" w:rsidRPr="0019396B" w:rsidRDefault="000030DB" w:rsidP="000030DB">
      <w:pPr>
        <w:pStyle w:val="41"/>
        <w:shd w:val="clear" w:color="auto" w:fill="auto"/>
        <w:spacing w:before="0" w:after="0" w:line="240" w:lineRule="auto"/>
        <w:ind w:firstLine="709"/>
        <w:rPr>
          <w:rFonts w:ascii="Times New Roman" w:hAnsi="Times New Roman" w:cs="Times New Roman"/>
          <w:sz w:val="26"/>
          <w:szCs w:val="26"/>
          <w:lang w:val="ru-RU"/>
        </w:rPr>
      </w:pPr>
      <w:r w:rsidRPr="0019396B">
        <w:rPr>
          <w:rFonts w:ascii="Times New Roman" w:hAnsi="Times New Roman" w:cs="Times New Roman"/>
          <w:sz w:val="26"/>
          <w:szCs w:val="26"/>
          <w:lang w:val="ru-RU"/>
        </w:rPr>
        <w:t xml:space="preserve">                                                j=1               </w:t>
      </w:r>
    </w:p>
    <w:p w:rsidR="000030DB" w:rsidRPr="0019396B" w:rsidRDefault="000030DB" w:rsidP="000030DB">
      <w:r w:rsidRPr="0019396B">
        <w:t>где: Тjпр – продолжительность  j-ого прекращения подачи тепловой энергии за отопительный сезон в течение расчетного периода регулирования (в часах). Тjпр определяется на основании данных, подготовленных регулируемой организацией, по формуле:</w:t>
      </w:r>
    </w:p>
    <w:p w:rsidR="000030DB" w:rsidRPr="0019396B" w:rsidRDefault="000030DB" w:rsidP="000030DB">
      <w:pPr>
        <w:pStyle w:val="41"/>
        <w:shd w:val="clear" w:color="auto" w:fill="auto"/>
        <w:spacing w:before="0" w:after="0" w:line="240" w:lineRule="auto"/>
        <w:ind w:firstLine="709"/>
        <w:rPr>
          <w:rFonts w:ascii="Times New Roman" w:hAnsi="Times New Roman" w:cs="Times New Roman"/>
          <w:sz w:val="26"/>
          <w:szCs w:val="26"/>
          <w:lang w:val="ru-RU"/>
        </w:rPr>
      </w:pPr>
    </w:p>
    <w:p w:rsidR="000030DB" w:rsidRPr="0019396B" w:rsidRDefault="000030DB" w:rsidP="000030DB">
      <w:pPr>
        <w:pStyle w:val="41"/>
        <w:shd w:val="clear" w:color="auto" w:fill="auto"/>
        <w:spacing w:before="0" w:after="0" w:line="240" w:lineRule="auto"/>
        <w:ind w:firstLine="709"/>
        <w:rPr>
          <w:rFonts w:ascii="Times New Roman" w:hAnsi="Times New Roman" w:cs="Times New Roman"/>
          <w:sz w:val="26"/>
          <w:szCs w:val="26"/>
          <w:lang w:val="ru-RU"/>
        </w:rPr>
      </w:pPr>
      <w:r w:rsidRPr="0019396B">
        <w:rPr>
          <w:rFonts w:ascii="Times New Roman" w:hAnsi="Times New Roman" w:cs="Times New Roman"/>
          <w:sz w:val="26"/>
          <w:szCs w:val="26"/>
          <w:lang w:val="ru-RU"/>
        </w:rPr>
        <w:t>Тjпр = max Тjпр,</w:t>
      </w:r>
    </w:p>
    <w:p w:rsidR="000030DB" w:rsidRPr="0019396B" w:rsidRDefault="000030DB" w:rsidP="000030DB">
      <w:pPr>
        <w:pStyle w:val="41"/>
        <w:shd w:val="clear" w:color="auto" w:fill="auto"/>
        <w:spacing w:before="0" w:after="0" w:line="240" w:lineRule="auto"/>
        <w:ind w:firstLine="709"/>
        <w:rPr>
          <w:rFonts w:ascii="Times New Roman" w:hAnsi="Times New Roman" w:cs="Times New Roman"/>
          <w:sz w:val="26"/>
          <w:szCs w:val="26"/>
          <w:lang w:val="ru-RU"/>
        </w:rPr>
      </w:pPr>
    </w:p>
    <w:p w:rsidR="000030DB" w:rsidRPr="0019396B" w:rsidRDefault="000030DB" w:rsidP="002659CB">
      <w:r w:rsidRPr="0019396B">
        <w:t>Если регулируемой организацией зафиксировано, что j-ое прекращение подачи тепловой энергии состоит из двух или более последовательных прерываний подачи тепловой энергии или теплоносителя по i-ому договору с потребителями товаров и услуг, то значение Тij рассчитывается по формуле:</w:t>
      </w:r>
    </w:p>
    <w:p w:rsidR="000030DB" w:rsidRPr="0019396B" w:rsidRDefault="000030DB" w:rsidP="000030DB">
      <w:pPr>
        <w:pStyle w:val="41"/>
        <w:shd w:val="clear" w:color="auto" w:fill="auto"/>
        <w:spacing w:before="0" w:after="0" w:line="240" w:lineRule="auto"/>
        <w:ind w:firstLine="709"/>
        <w:rPr>
          <w:rFonts w:ascii="Times New Roman" w:hAnsi="Times New Roman" w:cs="Times New Roman"/>
          <w:sz w:val="26"/>
          <w:szCs w:val="26"/>
          <w:lang w:val="ru-RU"/>
        </w:rPr>
      </w:pPr>
    </w:p>
    <w:p w:rsidR="000030DB" w:rsidRPr="0019396B" w:rsidRDefault="000030DB" w:rsidP="000030DB">
      <w:pPr>
        <w:pStyle w:val="41"/>
        <w:shd w:val="clear" w:color="auto" w:fill="auto"/>
        <w:spacing w:before="0" w:after="0" w:line="240" w:lineRule="auto"/>
        <w:ind w:firstLine="709"/>
        <w:rPr>
          <w:rFonts w:ascii="Times New Roman" w:hAnsi="Times New Roman" w:cs="Times New Roman"/>
          <w:sz w:val="26"/>
          <w:szCs w:val="26"/>
          <w:lang w:val="ru-RU"/>
        </w:rPr>
      </w:pPr>
      <w:r w:rsidRPr="0019396B">
        <w:rPr>
          <w:rFonts w:ascii="Times New Roman" w:hAnsi="Times New Roman" w:cs="Times New Roman"/>
          <w:sz w:val="26"/>
          <w:szCs w:val="26"/>
          <w:lang w:val="ru-RU"/>
        </w:rPr>
        <w:t>Тjпр = S (Тjпр × Квjпр).</w:t>
      </w:r>
    </w:p>
    <w:p w:rsidR="000030DB" w:rsidRPr="0019396B" w:rsidRDefault="000030DB" w:rsidP="000030DB">
      <w:pPr>
        <w:pStyle w:val="41"/>
        <w:shd w:val="clear" w:color="auto" w:fill="auto"/>
        <w:spacing w:before="0" w:after="0" w:line="240" w:lineRule="auto"/>
        <w:ind w:firstLine="709"/>
        <w:rPr>
          <w:rFonts w:ascii="Times New Roman" w:hAnsi="Times New Roman" w:cs="Times New Roman"/>
          <w:sz w:val="26"/>
          <w:szCs w:val="26"/>
          <w:lang w:val="ru-RU"/>
        </w:rPr>
      </w:pPr>
    </w:p>
    <w:p w:rsidR="000030DB" w:rsidRPr="0019396B" w:rsidRDefault="000030DB" w:rsidP="002659CB">
      <w:r w:rsidRPr="0019396B">
        <w:lastRenderedPageBreak/>
        <w:t>Мпо – общее число прекращений подачи тепловой энергии за отопительный сезон согласно данным, подготовленным регулируемой организацией.</w:t>
      </w:r>
    </w:p>
    <w:p w:rsidR="000030DB" w:rsidRPr="0019396B" w:rsidRDefault="000030DB" w:rsidP="002659CB">
      <w:r w:rsidRPr="0019396B">
        <w:t xml:space="preserve">Рпм – показатель уровня надежности, определяемый продолжительностью прекращений подачи тепловой энергии в межотопительный период. Для его расчета рассматриваются соответствующие нарушения, не затрагивающие отопительный сезон, и их суммарная продолжительность относится к величине L, как и в формуле (2). </w:t>
      </w:r>
    </w:p>
    <w:p w:rsidR="000030DB" w:rsidRPr="0019396B" w:rsidRDefault="000030DB" w:rsidP="002659CB">
      <w:r w:rsidRPr="0019396B">
        <w:t>Нарушения в подаче тепловой энергии, затронувшие несколько расчетных периодов регулирования, учитываются в каждом расчетном периоде регулирования в части, относящейся к данному периоду.</w:t>
      </w:r>
    </w:p>
    <w:p w:rsidR="000030DB" w:rsidRPr="0019396B" w:rsidRDefault="000030DB" w:rsidP="002659CB">
      <w:r w:rsidRPr="0019396B">
        <w:t>Кроме того, не позднее, чем с 2014 года, вычисляется еще один показатель уровня надежности: Рп(1), определяемый продолжительностью прекращений подачи тепловой энергии, с выделением потребителей товаров и услуг 1-ой категории надежности. Для его расчета продолжительность j-ого прекращения определяется как максимальная из продолжительностей прекращений, зафиксированных у потребителей товаров и услуг только в отношении потребителей тепловой энергии, имеющих 1-ую категорию надежности.</w:t>
      </w:r>
    </w:p>
    <w:p w:rsidR="000030DB" w:rsidRPr="0019396B" w:rsidRDefault="000030DB" w:rsidP="002659CB">
      <w:r w:rsidRPr="0019396B">
        <w:t xml:space="preserve">5. Показатели, определяемые приведенным объемом неотпуска тепла в результате </w:t>
      </w:r>
    </w:p>
    <w:p w:rsidR="000030DB" w:rsidRPr="0019396B" w:rsidRDefault="000030DB" w:rsidP="000030DB">
      <w:pPr>
        <w:pStyle w:val="41"/>
        <w:shd w:val="clear" w:color="auto" w:fill="auto"/>
        <w:spacing w:before="0" w:after="0" w:line="240" w:lineRule="auto"/>
        <w:ind w:firstLine="709"/>
        <w:rPr>
          <w:rFonts w:ascii="Times New Roman" w:hAnsi="Times New Roman" w:cs="Times New Roman"/>
          <w:sz w:val="26"/>
          <w:szCs w:val="26"/>
          <w:lang w:val="ru-RU"/>
        </w:rPr>
      </w:pPr>
      <w:r w:rsidRPr="0019396B">
        <w:rPr>
          <w:rFonts w:ascii="Times New Roman" w:hAnsi="Times New Roman" w:cs="Times New Roman"/>
          <w:sz w:val="26"/>
          <w:szCs w:val="26"/>
          <w:lang w:val="ru-RU"/>
        </w:rPr>
        <w:t>нарушений в подаче тепловой энергии</w:t>
      </w:r>
    </w:p>
    <w:p w:rsidR="000030DB" w:rsidRPr="0019396B" w:rsidRDefault="000030DB" w:rsidP="002659CB">
      <w:r w:rsidRPr="0019396B">
        <w:t xml:space="preserve">Ро – показатель уровня надежности, определяемый суммарным приведенным объемом неотпуска тепла в результате нарушений в подаче тепловой энергии в отопительный период, исчисляется по формуле:                                                                   </w:t>
      </w:r>
    </w:p>
    <w:p w:rsidR="000030DB" w:rsidRPr="0019396B" w:rsidRDefault="000030DB" w:rsidP="000030DB">
      <w:pPr>
        <w:pStyle w:val="41"/>
        <w:shd w:val="clear" w:color="auto" w:fill="auto"/>
        <w:spacing w:before="0" w:after="0" w:line="240" w:lineRule="auto"/>
        <w:ind w:firstLine="709"/>
        <w:rPr>
          <w:rFonts w:ascii="Times New Roman" w:hAnsi="Times New Roman" w:cs="Times New Roman"/>
          <w:sz w:val="26"/>
          <w:szCs w:val="26"/>
          <w:lang w:val="ru-RU"/>
        </w:rPr>
      </w:pPr>
      <w:r w:rsidRPr="0019396B">
        <w:rPr>
          <w:rFonts w:ascii="Times New Roman" w:hAnsi="Times New Roman" w:cs="Times New Roman"/>
          <w:sz w:val="26"/>
          <w:szCs w:val="26"/>
          <w:lang w:val="ru-RU"/>
        </w:rPr>
        <w:t xml:space="preserve">                                Мпо</w:t>
      </w:r>
    </w:p>
    <w:p w:rsidR="000030DB" w:rsidRPr="0019396B" w:rsidRDefault="000030DB" w:rsidP="000030DB">
      <w:pPr>
        <w:pStyle w:val="41"/>
        <w:shd w:val="clear" w:color="auto" w:fill="auto"/>
        <w:spacing w:before="0" w:after="0" w:line="240" w:lineRule="auto"/>
        <w:ind w:firstLine="709"/>
        <w:rPr>
          <w:rFonts w:ascii="Times New Roman" w:hAnsi="Times New Roman" w:cs="Times New Roman"/>
          <w:sz w:val="26"/>
          <w:szCs w:val="26"/>
          <w:lang w:val="ru-RU"/>
        </w:rPr>
      </w:pPr>
      <w:r w:rsidRPr="0019396B">
        <w:rPr>
          <w:rFonts w:ascii="Times New Roman" w:hAnsi="Times New Roman" w:cs="Times New Roman"/>
          <w:sz w:val="26"/>
          <w:szCs w:val="26"/>
          <w:lang w:val="ru-RU"/>
        </w:rPr>
        <w:t xml:space="preserve">                     Ро  =  </w:t>
      </w:r>
      <w:r w:rsidRPr="0019396B">
        <w:rPr>
          <w:rFonts w:ascii="Times New Roman" w:hAnsi="Times New Roman" w:cs="Times New Roman"/>
          <w:sz w:val="26"/>
          <w:szCs w:val="26"/>
          <w:lang w:val="ru-RU"/>
        </w:rPr>
        <w:t></w:t>
      </w:r>
      <w:r w:rsidRPr="0019396B">
        <w:rPr>
          <w:rFonts w:ascii="Times New Roman" w:hAnsi="Times New Roman" w:cs="Times New Roman"/>
          <w:sz w:val="26"/>
          <w:szCs w:val="26"/>
          <w:lang w:val="ru-RU"/>
        </w:rPr>
        <w:t> Qj / L,                                                                   (3)</w:t>
      </w:r>
    </w:p>
    <w:p w:rsidR="000030DB" w:rsidRPr="0019396B" w:rsidRDefault="000030DB" w:rsidP="000030DB">
      <w:pPr>
        <w:pStyle w:val="41"/>
        <w:shd w:val="clear" w:color="auto" w:fill="auto"/>
        <w:spacing w:before="0" w:after="0" w:line="240" w:lineRule="auto"/>
        <w:ind w:firstLine="709"/>
        <w:rPr>
          <w:rFonts w:ascii="Times New Roman" w:hAnsi="Times New Roman" w:cs="Times New Roman"/>
          <w:sz w:val="26"/>
          <w:szCs w:val="26"/>
          <w:lang w:val="ru-RU"/>
        </w:rPr>
      </w:pPr>
      <w:r w:rsidRPr="0019396B">
        <w:rPr>
          <w:rFonts w:ascii="Times New Roman" w:hAnsi="Times New Roman" w:cs="Times New Roman"/>
          <w:sz w:val="26"/>
          <w:szCs w:val="26"/>
          <w:lang w:val="ru-RU"/>
        </w:rPr>
        <w:t xml:space="preserve">                                                 j=1                           </w:t>
      </w:r>
    </w:p>
    <w:p w:rsidR="000030DB" w:rsidRPr="0019396B" w:rsidRDefault="000030DB" w:rsidP="002659CB">
      <w:r w:rsidRPr="0019396B">
        <w:lastRenderedPageBreak/>
        <w:t xml:space="preserve">где: Объем недоотпущенной и (или) недопоставленной тепловой энергии при j-ом нарушении в подаче тепловой энергии (Qj) определяется на основании данных, подготовленных регулируемой организацией. </w:t>
      </w:r>
    </w:p>
    <w:p w:rsidR="000030DB" w:rsidRPr="0019396B" w:rsidRDefault="000030DB" w:rsidP="002659CB">
      <w:r w:rsidRPr="0019396B">
        <w:t xml:space="preserve"> Ром – показатель уровня надежности, определяемый объемом неотпуска тепловой энергии в межотопительный период. Для его расчета рассматриваются лишь соответствующие нарушения в расчетном периоде регулирования, и суммарный объем неотпуска по ним относится к величине L, как и в формуле (3).</w:t>
      </w:r>
    </w:p>
    <w:p w:rsidR="000030DB" w:rsidRPr="0019396B" w:rsidRDefault="000030DB" w:rsidP="002659CB">
      <w:pPr>
        <w:rPr>
          <w:sz w:val="26"/>
          <w:szCs w:val="26"/>
        </w:rPr>
      </w:pPr>
      <w:r w:rsidRPr="0019396B">
        <w:t xml:space="preserve">6. Показатели, определяемые средневзвешенной величиной отклонений </w:t>
      </w:r>
      <w:r w:rsidRPr="0019396B">
        <w:rPr>
          <w:sz w:val="26"/>
          <w:szCs w:val="26"/>
        </w:rPr>
        <w:t>температуры теплоносителя, соответствующих отклонениям параметров теплоносителя в результате нарушений в подаче тепловой энергии</w:t>
      </w:r>
    </w:p>
    <w:p w:rsidR="000030DB" w:rsidRPr="0019396B" w:rsidRDefault="000030DB" w:rsidP="002659CB">
      <w:r w:rsidRPr="0019396B">
        <w:t>Показатели, определяемые средневзвешенной величиной отклонений температуры теплоносителя при нарушениях в подаче тепловой энергии, вычисляются начиная не позднее, чем с 2014 года.</w:t>
      </w:r>
    </w:p>
    <w:p w:rsidR="000030DB" w:rsidRPr="0019396B" w:rsidRDefault="000030DB" w:rsidP="002659CB">
      <w:r w:rsidRPr="0019396B">
        <w:t>Отклонения температуры теплоносителя фиксируются в подающем трубопроводе в случаях превышения значений отклонений, предусмотренных договорными отношениями между данной регулируемой организацией и потребителем ее товаров и услуг (исполнителем коммунальных услуг для него) (далее – договорные значения отклонений). В отсутствие требуемых величин в имеющихся договорах, в качестве договорных значений отклонений температуры воды в подающем трубопроводе принимаются величины, установленные для горячего водоснабжения постановлением Правительства Российской Федерации от 06 мая 2011 г. № 354.</w:t>
      </w:r>
    </w:p>
    <w:p w:rsidR="000030DB" w:rsidRPr="0019396B" w:rsidRDefault="000030DB" w:rsidP="002659CB">
      <w:r w:rsidRPr="0019396B">
        <w:t xml:space="preserve">Рассматриваемые в данном пункте показатели рассчитываются раздельно для случаев, когда теплоносителем является пар или горячая вода. В последнем случае проводятся два расчета: для отопительного сезона и межотопительного периода в отдельности. </w:t>
      </w:r>
    </w:p>
    <w:p w:rsidR="000030DB" w:rsidRPr="0019396B" w:rsidRDefault="000030DB" w:rsidP="002659CB">
      <w:r w:rsidRPr="0019396B">
        <w:lastRenderedPageBreak/>
        <w:t>Rв – показатель уровня надежности, определяемый средневзвешенной величиной отклонений температуры воды в подающем трубопроводе в отопительный период, исчисляется по формуле</w:t>
      </w:r>
    </w:p>
    <w:p w:rsidR="000030DB" w:rsidRPr="0019396B" w:rsidRDefault="000030DB" w:rsidP="002659CB">
      <w:pPr>
        <w:pStyle w:val="41"/>
        <w:shd w:val="clear" w:color="auto" w:fill="auto"/>
        <w:spacing w:before="0" w:after="0" w:line="240" w:lineRule="auto"/>
        <w:ind w:firstLine="567"/>
        <w:rPr>
          <w:rFonts w:ascii="Times New Roman" w:hAnsi="Times New Roman" w:cs="Times New Roman"/>
          <w:sz w:val="26"/>
          <w:szCs w:val="26"/>
          <w:lang w:val="ru-RU"/>
        </w:rPr>
      </w:pPr>
      <w:r w:rsidRPr="0019396B">
        <w:rPr>
          <w:rFonts w:ascii="Times New Roman" w:hAnsi="Times New Roman" w:cs="Times New Roman"/>
          <w:sz w:val="26"/>
          <w:szCs w:val="26"/>
          <w:lang w:val="ru-RU"/>
        </w:rPr>
        <w:t xml:space="preserve">         Nв                        Nв</w:t>
      </w:r>
    </w:p>
    <w:p w:rsidR="000030DB" w:rsidRPr="0019396B" w:rsidRDefault="000030DB" w:rsidP="002659CB">
      <w:pPr>
        <w:pStyle w:val="41"/>
        <w:shd w:val="clear" w:color="auto" w:fill="auto"/>
        <w:spacing w:before="0" w:after="0" w:line="240" w:lineRule="auto"/>
        <w:ind w:firstLine="567"/>
        <w:rPr>
          <w:rFonts w:ascii="Times New Roman" w:hAnsi="Times New Roman" w:cs="Times New Roman"/>
          <w:sz w:val="26"/>
          <w:szCs w:val="26"/>
          <w:lang w:val="ru-RU"/>
        </w:rPr>
      </w:pPr>
      <w:r w:rsidRPr="0019396B">
        <w:rPr>
          <w:rFonts w:ascii="Times New Roman" w:hAnsi="Times New Roman" w:cs="Times New Roman"/>
          <w:sz w:val="26"/>
          <w:szCs w:val="26"/>
          <w:lang w:val="ru-RU"/>
        </w:rPr>
        <w:t xml:space="preserve">      Rв = </w:t>
      </w:r>
      <w:r w:rsidRPr="0019396B">
        <w:rPr>
          <w:rFonts w:ascii="Times New Roman" w:hAnsi="Times New Roman" w:cs="Times New Roman"/>
          <w:sz w:val="26"/>
          <w:szCs w:val="26"/>
          <w:lang w:val="ru-RU"/>
        </w:rPr>
        <w:t xml:space="preserve">  Qiв Rвi  / </w:t>
      </w:r>
      <w:r w:rsidRPr="0019396B">
        <w:rPr>
          <w:rFonts w:ascii="Times New Roman" w:hAnsi="Times New Roman" w:cs="Times New Roman"/>
          <w:sz w:val="26"/>
          <w:szCs w:val="26"/>
          <w:lang w:val="ru-RU"/>
        </w:rPr>
        <w:t> Qiв ,                                                                (4)</w:t>
      </w:r>
    </w:p>
    <w:p w:rsidR="000030DB" w:rsidRPr="0019396B" w:rsidRDefault="000030DB" w:rsidP="002659CB">
      <w:pPr>
        <w:pStyle w:val="41"/>
        <w:shd w:val="clear" w:color="auto" w:fill="auto"/>
        <w:spacing w:before="0" w:after="0" w:line="240" w:lineRule="auto"/>
        <w:ind w:firstLine="567"/>
        <w:rPr>
          <w:rFonts w:ascii="Times New Roman" w:hAnsi="Times New Roman" w:cs="Times New Roman"/>
          <w:sz w:val="26"/>
          <w:szCs w:val="26"/>
          <w:lang w:val="ru-RU"/>
        </w:rPr>
      </w:pPr>
      <w:r w:rsidRPr="0019396B">
        <w:rPr>
          <w:rFonts w:ascii="Times New Roman" w:hAnsi="Times New Roman" w:cs="Times New Roman"/>
          <w:sz w:val="26"/>
          <w:szCs w:val="26"/>
          <w:lang w:val="ru-RU"/>
        </w:rPr>
        <w:t xml:space="preserve">      i=1                       i=1</w:t>
      </w:r>
    </w:p>
    <w:p w:rsidR="000030DB" w:rsidRPr="0019396B" w:rsidRDefault="000030DB" w:rsidP="002659CB">
      <w:r w:rsidRPr="0019396B">
        <w:t>где Rвi – среднее за отопительный сезон расчетного периода регулирования зафиксированное по i-ому договору с потребителем товаров и услуг значение превышения среднечасовой величины отнесенного на данную регулируемую организацию надлежаще оформленными Актами отклонения температуры воды в подающем трубопроводе над договорным значением отклонения (для отклонений как вверх, так и вниз;</w:t>
      </w:r>
    </w:p>
    <w:p w:rsidR="000030DB" w:rsidRPr="0019396B" w:rsidRDefault="000030DB" w:rsidP="002659CB">
      <w:r w:rsidRPr="0019396B">
        <w:t>Nв – число договоров с потребителями товаров и услуг данной регулируемой организации, для которых теплоносителем является вода;</w:t>
      </w:r>
    </w:p>
    <w:p w:rsidR="000030DB" w:rsidRPr="0019396B" w:rsidRDefault="000030DB" w:rsidP="002659CB">
      <w:r w:rsidRPr="0019396B">
        <w:t>Qiв  – присоединенная тепловая нагрузка по i-ому такому договору в части, где теплоносителем является вода, Гкал/час.</w:t>
      </w:r>
    </w:p>
    <w:p w:rsidR="000030DB" w:rsidRPr="0019396B" w:rsidRDefault="000030DB" w:rsidP="002659CB">
      <w:r w:rsidRPr="0019396B">
        <w:t xml:space="preserve">Так же используются дополнительные показатели Rвм и Rп, определяемые отклонениями температуры воды в подающем трубопроводе в межотопительный период и отклонениями температуры пара в подающем трубопроводе за расчетный период регулирования, соответственно. </w:t>
      </w:r>
    </w:p>
    <w:p w:rsidR="000030DB" w:rsidRPr="0019396B" w:rsidRDefault="000030DB" w:rsidP="002659CB">
      <w:r w:rsidRPr="0019396B">
        <w:t>Для их расчета рассматриваются лишь соответствующие нарушения, потребители товаров и услуг и их присоединенная мощность / тепловая нагрузка (в части воды или же пара), по которым определяется средневзвешенная величина отклонений температуры, как и в формуле (4).</w:t>
      </w:r>
    </w:p>
    <w:p w:rsidR="000030DB" w:rsidRPr="0019396B" w:rsidRDefault="000030DB" w:rsidP="002659CB">
      <w:r w:rsidRPr="0019396B">
        <w:t>При определении фактических значений показателей надежности и качества, регулирующие органы используют следующую информацию:</w:t>
      </w:r>
    </w:p>
    <w:p w:rsidR="000030DB" w:rsidRPr="0019396B" w:rsidRDefault="000030DB" w:rsidP="002659CB">
      <w:r w:rsidRPr="0019396B">
        <w:t>1) отчетные данные, предоставляемые регулируемыми организациями в соответствии с настоящими Методическими указаниями;</w:t>
      </w:r>
    </w:p>
    <w:p w:rsidR="000030DB" w:rsidRPr="0019396B" w:rsidRDefault="000030DB" w:rsidP="002659CB">
      <w:r w:rsidRPr="0019396B">
        <w:lastRenderedPageBreak/>
        <w:t>2) информацию, которая подлежит раскрытию организациями в соответствии с законодательством Российской Федерации;</w:t>
      </w:r>
    </w:p>
    <w:p w:rsidR="000030DB" w:rsidRPr="0019396B" w:rsidRDefault="000030DB" w:rsidP="002659CB">
      <w:r w:rsidRPr="0019396B">
        <w:t>3) данные, предоставляемые Федеральной службой по экологическому, технологическому и атомному надзору, Федеральной антимонопольной службой, Федеральной службой по надзору в сфере защиты прав потребителей и благополучия человека и их территориальными органами.</w:t>
      </w:r>
    </w:p>
    <w:p w:rsidR="000030DB" w:rsidRPr="0019396B" w:rsidRDefault="000030DB" w:rsidP="002659CB">
      <w:r w:rsidRPr="0019396B">
        <w:t>Для целей расчета значений показателей уровня надежности рассматриваются все прекращения подачи тепловой энергии и отклонения параметров теплоносителя, имеющие продолжительность свыше времени, предусмотренного договорными отношениями между регулируемой организацией и соответствующим потребителем товаров и услуг (исполнителем коммунальных услуг для него), или (в отсутствие указанного времени в договорах) свыше 4 часов для прекращения подачи тепловой энергии и 24 часов для отклонения параметров теплоносителя и (или) повлекшие за собой ущерб для жизни людей, за исключением случаев, вызванных проведением на оборудовании данной регулируемой организации плановых ремонтных и профилактических работ и работ по подключению новых потребителей, установленной продолжительности и с предварительным уведомлением в установленном порядке потребителя товаров и услуг, а также произошедших в результате технологических нарушений, отключений, переключений на объектах теплосетевого хозяйства, теплоисточниках, не относящихся к данной регулируемой организации, или теплопотребляющих установках потребителя товаров и услуг, равно как и в результате обстоятельств непреодолимой силы либо сверхрасчетных природно-климатических нагрузок (условий) или вследствие иных обстоятельств, исключающих ответственность регулируемой организации (далее для целей настоящих Методических указаний – нарушения в подаче тепловой энергии).</w:t>
      </w:r>
    </w:p>
    <w:p w:rsidR="000030DB" w:rsidRPr="0019396B" w:rsidRDefault="000030DB" w:rsidP="002659CB">
      <w:r w:rsidRPr="0019396B">
        <w:t>Рассматриваются следующие виды нарушения в подаче тепловой энергии:</w:t>
      </w:r>
    </w:p>
    <w:p w:rsidR="000030DB" w:rsidRPr="0019396B" w:rsidRDefault="000030DB" w:rsidP="002659CB">
      <w:r w:rsidRPr="0019396B">
        <w:lastRenderedPageBreak/>
        <w:t>- нарушение в подаче тепловой энергии из-за несоблюдения регулируемой организацией требований технических регламентов эксплуатации объектов и оборудования теплофикационного и (или) теплосетевого хозяйства, в том числе принимаемых в соответствии с Федеральным законом от 27 июля 2010 г. № 190-ФЗ «О теплоснабжении», происходящее без предварительного уведомления в установленном порядке потребителя товаров и услуг и приводящее к прекращению подачи тепловой энергии на срок более 8 часов в отопительный сезон или более 24 часов в межотопительный период в силу организационных или технологических причин - для данного вида нарушений Кв = 0,5.</w:t>
      </w:r>
    </w:p>
    <w:p w:rsidR="000030DB" w:rsidRPr="0019396B" w:rsidRDefault="000030DB" w:rsidP="002659CB">
      <w:r w:rsidRPr="0019396B">
        <w:t>Для периода 2011-2012 гг. при расчете значений показателей надежности используется значение Кв=1,00 независимо от вида нарушения Расчет фактических значений Кв первоначально осуществляется по результатам 2013 г.</w:t>
      </w:r>
    </w:p>
    <w:p w:rsidR="000030DB" w:rsidRDefault="000030DB" w:rsidP="002659CB">
      <w:r w:rsidRPr="0019396B">
        <w:t>Плановые значения показателей надежности и качества определяются для каждой регулируемой организации исходя из минимального темпа улучшения для групп показателей надежности и качества</w:t>
      </w:r>
      <w:r w:rsidR="002659CB">
        <w:t>.</w:t>
      </w:r>
    </w:p>
    <w:p w:rsidR="002659CB" w:rsidRPr="0019396B" w:rsidRDefault="002659CB" w:rsidP="00BD44F2">
      <w:pPr>
        <w:pStyle w:val="a6"/>
      </w:pPr>
      <w:bookmarkStart w:id="4" w:name="_Toc511633023"/>
      <w:r>
        <w:t xml:space="preserve">Табл. </w:t>
      </w:r>
      <w:fldSimple w:instr=" STYLEREF 1 \s ">
        <w:r w:rsidR="00933619">
          <w:rPr>
            <w:noProof/>
          </w:rPr>
          <w:t>1</w:t>
        </w:r>
      </w:fldSimple>
      <w:r w:rsidR="0060369D">
        <w:t>.</w:t>
      </w:r>
      <w:fldSimple w:instr=" SEQ Табл. \* ARABIC \s 1 ">
        <w:r w:rsidR="00933619">
          <w:rPr>
            <w:noProof/>
          </w:rPr>
          <w:t>1</w:t>
        </w:r>
      </w:fldSimple>
      <w:r>
        <w:t>. Плановые значения показателей надежности для ТСО</w:t>
      </w:r>
      <w:bookmarkEnd w:id="4"/>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4"/>
        <w:gridCol w:w="3078"/>
        <w:gridCol w:w="3888"/>
      </w:tblGrid>
      <w:tr w:rsidR="000030DB" w:rsidRPr="002659CB" w:rsidTr="000030DB">
        <w:trPr>
          <w:trHeight w:val="200"/>
          <w:jc w:val="center"/>
        </w:trPr>
        <w:tc>
          <w:tcPr>
            <w:tcW w:w="2574" w:type="dxa"/>
            <w:vMerge w:val="restart"/>
            <w:vAlign w:val="center"/>
          </w:tcPr>
          <w:p w:rsidR="000030DB" w:rsidRPr="002659CB" w:rsidRDefault="000030DB" w:rsidP="00BD44F2">
            <w:pPr>
              <w:pStyle w:val="aa"/>
            </w:pPr>
            <w:r w:rsidRPr="002659CB">
              <w:t>Группа показателей</w:t>
            </w:r>
          </w:p>
        </w:tc>
        <w:tc>
          <w:tcPr>
            <w:tcW w:w="6966" w:type="dxa"/>
            <w:gridSpan w:val="2"/>
            <w:vAlign w:val="center"/>
          </w:tcPr>
          <w:p w:rsidR="000030DB" w:rsidRPr="002659CB" w:rsidRDefault="000030DB" w:rsidP="00BD44F2">
            <w:pPr>
              <w:pStyle w:val="aa"/>
            </w:pPr>
            <w:r w:rsidRPr="002659CB">
              <w:t>Минимальный темп улучшения</w:t>
            </w:r>
            <w:r w:rsidR="002659CB">
              <w:t xml:space="preserve"> </w:t>
            </w:r>
            <w:r w:rsidRPr="002659CB">
              <w:t>для регулируемых организаций</w:t>
            </w:r>
          </w:p>
        </w:tc>
      </w:tr>
      <w:tr w:rsidR="000030DB" w:rsidRPr="002659CB" w:rsidTr="000030DB">
        <w:trPr>
          <w:trHeight w:val="220"/>
          <w:jc w:val="center"/>
        </w:trPr>
        <w:tc>
          <w:tcPr>
            <w:tcW w:w="2574" w:type="dxa"/>
            <w:vMerge/>
            <w:vAlign w:val="center"/>
          </w:tcPr>
          <w:p w:rsidR="000030DB" w:rsidRPr="002659CB" w:rsidRDefault="000030DB" w:rsidP="00BD44F2">
            <w:pPr>
              <w:pStyle w:val="aa"/>
            </w:pPr>
          </w:p>
        </w:tc>
        <w:tc>
          <w:tcPr>
            <w:tcW w:w="3078" w:type="dxa"/>
            <w:vAlign w:val="center"/>
          </w:tcPr>
          <w:p w:rsidR="000030DB" w:rsidRPr="002659CB" w:rsidRDefault="000030DB" w:rsidP="00BD44F2">
            <w:pPr>
              <w:pStyle w:val="aa"/>
            </w:pPr>
            <w:r w:rsidRPr="002659CB">
              <w:t>Производители тепловой энергии (без собственных теплосетей)</w:t>
            </w:r>
          </w:p>
        </w:tc>
        <w:tc>
          <w:tcPr>
            <w:tcW w:w="3888" w:type="dxa"/>
            <w:vAlign w:val="center"/>
          </w:tcPr>
          <w:p w:rsidR="000030DB" w:rsidRPr="002659CB" w:rsidRDefault="000030DB" w:rsidP="00BD44F2">
            <w:pPr>
              <w:pStyle w:val="aa"/>
            </w:pPr>
            <w:r w:rsidRPr="002659CB">
              <w:t>Теплосетевые организации (возможно, с собственными источниками тепла)</w:t>
            </w:r>
          </w:p>
        </w:tc>
      </w:tr>
      <w:tr w:rsidR="000030DB" w:rsidRPr="00604FDF" w:rsidTr="000030DB">
        <w:trPr>
          <w:trHeight w:val="507"/>
          <w:jc w:val="center"/>
        </w:trPr>
        <w:tc>
          <w:tcPr>
            <w:tcW w:w="2574" w:type="dxa"/>
          </w:tcPr>
          <w:p w:rsidR="000030DB" w:rsidRPr="00604FDF" w:rsidRDefault="000030DB" w:rsidP="00BD44F2">
            <w:pPr>
              <w:pStyle w:val="aa"/>
            </w:pPr>
            <w:r w:rsidRPr="00604FDF">
              <w:t xml:space="preserve">Показатели уровня надежности </w:t>
            </w:r>
          </w:p>
        </w:tc>
        <w:tc>
          <w:tcPr>
            <w:tcW w:w="3078" w:type="dxa"/>
            <w:vAlign w:val="center"/>
          </w:tcPr>
          <w:p w:rsidR="000030DB" w:rsidRPr="00604FDF" w:rsidRDefault="000030DB" w:rsidP="00BD44F2">
            <w:pPr>
              <w:pStyle w:val="aa"/>
            </w:pPr>
            <w:r w:rsidRPr="00604FDF">
              <w:t>0,02</w:t>
            </w:r>
          </w:p>
        </w:tc>
        <w:tc>
          <w:tcPr>
            <w:tcW w:w="3888" w:type="dxa"/>
            <w:vAlign w:val="center"/>
          </w:tcPr>
          <w:p w:rsidR="000030DB" w:rsidRPr="00604FDF" w:rsidRDefault="000030DB" w:rsidP="00BD44F2">
            <w:pPr>
              <w:pStyle w:val="aa"/>
            </w:pPr>
            <w:r w:rsidRPr="00604FDF">
              <w:t>0,015</w:t>
            </w:r>
          </w:p>
        </w:tc>
      </w:tr>
      <w:tr w:rsidR="000030DB" w:rsidRPr="00604FDF" w:rsidTr="000030DB">
        <w:trPr>
          <w:trHeight w:val="540"/>
          <w:jc w:val="center"/>
        </w:trPr>
        <w:tc>
          <w:tcPr>
            <w:tcW w:w="2574" w:type="dxa"/>
          </w:tcPr>
          <w:p w:rsidR="000030DB" w:rsidRPr="00604FDF" w:rsidRDefault="000030DB" w:rsidP="00BD44F2">
            <w:pPr>
              <w:pStyle w:val="aa"/>
            </w:pPr>
            <w:r w:rsidRPr="00604FDF">
              <w:t xml:space="preserve">Показатели уровня </w:t>
            </w:r>
            <w:r w:rsidRPr="00604FDF">
              <w:rPr>
                <w:bCs/>
              </w:rPr>
              <w:t xml:space="preserve">качества  </w:t>
            </w:r>
          </w:p>
        </w:tc>
        <w:tc>
          <w:tcPr>
            <w:tcW w:w="3078" w:type="dxa"/>
            <w:vAlign w:val="center"/>
          </w:tcPr>
          <w:p w:rsidR="000030DB" w:rsidRPr="00604FDF" w:rsidRDefault="000030DB" w:rsidP="00BD44F2">
            <w:pPr>
              <w:pStyle w:val="aa"/>
            </w:pPr>
            <w:r w:rsidRPr="00604FDF">
              <w:t>0,03</w:t>
            </w:r>
          </w:p>
        </w:tc>
        <w:tc>
          <w:tcPr>
            <w:tcW w:w="3888" w:type="dxa"/>
            <w:vAlign w:val="center"/>
          </w:tcPr>
          <w:p w:rsidR="000030DB" w:rsidRPr="00604FDF" w:rsidRDefault="000030DB" w:rsidP="00BD44F2">
            <w:pPr>
              <w:pStyle w:val="aa"/>
            </w:pPr>
            <w:r w:rsidRPr="00604FDF">
              <w:t>0,03</w:t>
            </w:r>
          </w:p>
        </w:tc>
      </w:tr>
    </w:tbl>
    <w:p w:rsidR="000030DB" w:rsidRPr="0019396B" w:rsidRDefault="000030DB" w:rsidP="000030DB">
      <w:pPr>
        <w:tabs>
          <w:tab w:val="left" w:pos="1985"/>
        </w:tabs>
        <w:ind w:firstLine="709"/>
        <w:rPr>
          <w:color w:val="000000"/>
        </w:rPr>
      </w:pPr>
    </w:p>
    <w:p w:rsidR="000030DB" w:rsidRPr="0019396B" w:rsidRDefault="000030DB" w:rsidP="002659CB">
      <w:r w:rsidRPr="0019396B">
        <w:t>Плановые значения показателей надежности и качества (Пплt) устанавливаются регулирующими органами на каждый расчетный период регулирования t в пределах долгосрочного периода регулирования.</w:t>
      </w:r>
    </w:p>
    <w:p w:rsidR="000030DB" w:rsidRPr="0019396B" w:rsidRDefault="000030DB" w:rsidP="002659CB">
      <w:r w:rsidRPr="0019396B">
        <w:lastRenderedPageBreak/>
        <w:t>Плановое значение показателя уровня надежности и (или) качества считается достигнутым регулируемой организацией по результатам расчетного периода регулирования (t), если фактическое значение показателя соответствует скорректированному плановому значению этого показателя с коэффициентом (1+с), где с – величина допустимого отклонения:</w:t>
      </w:r>
    </w:p>
    <w:p w:rsidR="000030DB" w:rsidRPr="0019396B" w:rsidRDefault="000030DB" w:rsidP="000030DB">
      <w:pPr>
        <w:pStyle w:val="41"/>
        <w:shd w:val="clear" w:color="auto" w:fill="auto"/>
        <w:spacing w:before="0" w:after="0" w:line="240" w:lineRule="auto"/>
        <w:ind w:firstLine="709"/>
        <w:jc w:val="center"/>
        <w:rPr>
          <w:rFonts w:ascii="Times New Roman" w:hAnsi="Times New Roman" w:cs="Times New Roman"/>
          <w:sz w:val="26"/>
          <w:szCs w:val="26"/>
          <w:lang w:val="ru-RU"/>
        </w:rPr>
      </w:pPr>
      <w:r w:rsidRPr="0019396B">
        <w:rPr>
          <w:rFonts w:ascii="Times New Roman" w:hAnsi="Times New Roman" w:cs="Times New Roman"/>
          <w:sz w:val="26"/>
          <w:szCs w:val="26"/>
          <w:lang w:val="ru-RU"/>
        </w:rPr>
        <w:t>Рфs &lt; Рплs ×(1+с),</w:t>
      </w:r>
    </w:p>
    <w:p w:rsidR="000030DB" w:rsidRPr="0019396B" w:rsidRDefault="000030DB" w:rsidP="000030DB">
      <w:pPr>
        <w:pStyle w:val="41"/>
        <w:shd w:val="clear" w:color="auto" w:fill="auto"/>
        <w:spacing w:before="0" w:after="0" w:line="240" w:lineRule="auto"/>
        <w:ind w:firstLine="709"/>
        <w:jc w:val="center"/>
        <w:rPr>
          <w:rFonts w:ascii="Times New Roman" w:hAnsi="Times New Roman" w:cs="Times New Roman"/>
          <w:sz w:val="26"/>
          <w:szCs w:val="26"/>
          <w:lang w:val="ru-RU"/>
        </w:rPr>
      </w:pPr>
      <w:r w:rsidRPr="0019396B">
        <w:rPr>
          <w:rFonts w:ascii="Times New Roman" w:hAnsi="Times New Roman" w:cs="Times New Roman"/>
          <w:sz w:val="26"/>
          <w:szCs w:val="26"/>
          <w:lang w:val="ru-RU"/>
        </w:rPr>
        <w:t>Rфs &lt; Rплs ×(1+с),</w:t>
      </w:r>
    </w:p>
    <w:p w:rsidR="000030DB" w:rsidRPr="0019396B" w:rsidRDefault="000030DB" w:rsidP="000030DB">
      <w:pPr>
        <w:pStyle w:val="41"/>
        <w:shd w:val="clear" w:color="auto" w:fill="auto"/>
        <w:spacing w:before="0" w:after="0" w:line="240" w:lineRule="auto"/>
        <w:ind w:firstLine="709"/>
        <w:jc w:val="center"/>
        <w:rPr>
          <w:rFonts w:ascii="Times New Roman" w:hAnsi="Times New Roman" w:cs="Times New Roman"/>
          <w:sz w:val="26"/>
          <w:szCs w:val="26"/>
          <w:lang w:val="ru-RU"/>
        </w:rPr>
      </w:pPr>
      <w:r w:rsidRPr="0019396B">
        <w:rPr>
          <w:rFonts w:ascii="Times New Roman" w:hAnsi="Times New Roman" w:cs="Times New Roman"/>
          <w:sz w:val="26"/>
          <w:szCs w:val="26"/>
          <w:lang w:val="ru-RU"/>
        </w:rPr>
        <w:t>Вфs &lt; Вплs ×(1+с),</w:t>
      </w:r>
    </w:p>
    <w:p w:rsidR="000030DB" w:rsidRPr="0019396B" w:rsidRDefault="000030DB" w:rsidP="002659CB">
      <w:r w:rsidRPr="0019396B">
        <w:t xml:space="preserve">Величина допустимого отклонения (с) устанавливается равной: </w:t>
      </w:r>
    </w:p>
    <w:p w:rsidR="000030DB" w:rsidRPr="0019396B" w:rsidRDefault="000030DB" w:rsidP="002659CB">
      <w:r w:rsidRPr="0019396B">
        <w:t>- 0,5 на 2011 - 2013 годы и 0,25 с 2014 года – для показателей уровня надежности, учитываемых в 2011 году;</w:t>
      </w:r>
    </w:p>
    <w:p w:rsidR="000030DB" w:rsidRPr="0019396B" w:rsidRDefault="000030DB" w:rsidP="002659CB">
      <w:r w:rsidRPr="0019396B">
        <w:t>- 0,4 на 2012 – 2015 годы, 0,25 на 2016 – 2020 годы и 0,2 с 2021 года – для остальных показателей уровня надежности;</w:t>
      </w:r>
    </w:p>
    <w:p w:rsidR="000030DB" w:rsidRPr="0019396B" w:rsidRDefault="000030DB" w:rsidP="002659CB">
      <w:r w:rsidRPr="0019396B">
        <w:t>- 0,3 на 2011 – 2015 годы и 0,15 с 2016 года – для показателей уровня качества</w:t>
      </w:r>
      <w:r w:rsidR="002659CB">
        <w:t xml:space="preserve">. </w:t>
      </w:r>
      <w:r w:rsidRPr="0019396B">
        <w:t>Плановые значения показателей уровня надежности и (или) качества считаются достигнутыми регулируемой организацией со значительным улучшением, если фактическое значение показателя улучшает скорректированное плановое значение этого показателя с коэффициентом (1-с), где с – величина допустимого отклонения:</w:t>
      </w:r>
    </w:p>
    <w:p w:rsidR="000030DB" w:rsidRPr="0019396B" w:rsidRDefault="000030DB" w:rsidP="000030DB">
      <w:pPr>
        <w:pStyle w:val="41"/>
        <w:shd w:val="clear" w:color="auto" w:fill="auto"/>
        <w:spacing w:before="0" w:after="0" w:line="240" w:lineRule="auto"/>
        <w:ind w:firstLine="709"/>
        <w:jc w:val="center"/>
        <w:rPr>
          <w:rFonts w:ascii="Times New Roman" w:hAnsi="Times New Roman" w:cs="Times New Roman"/>
          <w:sz w:val="26"/>
          <w:szCs w:val="26"/>
          <w:lang w:val="ru-RU"/>
        </w:rPr>
      </w:pPr>
      <w:r w:rsidRPr="0019396B">
        <w:rPr>
          <w:rFonts w:ascii="Times New Roman" w:hAnsi="Times New Roman" w:cs="Times New Roman"/>
          <w:sz w:val="26"/>
          <w:szCs w:val="26"/>
          <w:lang w:val="ru-RU"/>
        </w:rPr>
        <w:t>Рфs &lt; Рплs ×(1-с),</w:t>
      </w:r>
    </w:p>
    <w:p w:rsidR="000030DB" w:rsidRPr="0019396B" w:rsidRDefault="000030DB" w:rsidP="000030DB">
      <w:pPr>
        <w:pStyle w:val="41"/>
        <w:shd w:val="clear" w:color="auto" w:fill="auto"/>
        <w:spacing w:before="0" w:after="0" w:line="240" w:lineRule="auto"/>
        <w:ind w:firstLine="709"/>
        <w:jc w:val="center"/>
        <w:rPr>
          <w:rFonts w:ascii="Times New Roman" w:hAnsi="Times New Roman" w:cs="Times New Roman"/>
          <w:sz w:val="26"/>
          <w:szCs w:val="26"/>
          <w:lang w:val="ru-RU"/>
        </w:rPr>
      </w:pPr>
      <w:r w:rsidRPr="0019396B">
        <w:rPr>
          <w:rFonts w:ascii="Times New Roman" w:hAnsi="Times New Roman" w:cs="Times New Roman"/>
          <w:sz w:val="26"/>
          <w:szCs w:val="26"/>
          <w:lang w:val="ru-RU"/>
        </w:rPr>
        <w:t>Rфs &lt; Rплs ×(1-с),</w:t>
      </w:r>
    </w:p>
    <w:p w:rsidR="000030DB" w:rsidRPr="0019396B" w:rsidRDefault="000030DB" w:rsidP="000030DB">
      <w:pPr>
        <w:pStyle w:val="41"/>
        <w:shd w:val="clear" w:color="auto" w:fill="auto"/>
        <w:spacing w:before="0" w:after="0" w:line="240" w:lineRule="auto"/>
        <w:ind w:firstLine="709"/>
        <w:jc w:val="center"/>
        <w:rPr>
          <w:rFonts w:ascii="Times New Roman" w:hAnsi="Times New Roman" w:cs="Times New Roman"/>
          <w:sz w:val="26"/>
          <w:szCs w:val="26"/>
          <w:lang w:val="ru-RU"/>
        </w:rPr>
      </w:pPr>
      <w:r w:rsidRPr="0019396B">
        <w:rPr>
          <w:rFonts w:ascii="Times New Roman" w:hAnsi="Times New Roman" w:cs="Times New Roman"/>
          <w:sz w:val="26"/>
          <w:szCs w:val="26"/>
          <w:lang w:val="ru-RU"/>
        </w:rPr>
        <w:t>Вфs &lt; Вплs ×(1-с),</w:t>
      </w:r>
    </w:p>
    <w:p w:rsidR="000030DB" w:rsidRPr="0019396B" w:rsidRDefault="000030DB" w:rsidP="002659CB">
      <w:r w:rsidRPr="0019396B">
        <w:t>По результатам достижения, недостижения или достижения со значительным улучшением планового значения каждого показателя П, применяемого (при планировании) в рассматриваемом расчетном периоде регулирования.</w:t>
      </w:r>
    </w:p>
    <w:p w:rsidR="000030DB" w:rsidRPr="0019396B" w:rsidRDefault="000030DB" w:rsidP="000030DB">
      <w:pPr>
        <w:ind w:firstLine="709"/>
      </w:pPr>
      <w:r w:rsidRPr="0019396B">
        <w:rPr>
          <w:rFonts w:eastAsia="Times New Roman"/>
          <w:b/>
          <w:lang w:eastAsia="ru-RU"/>
        </w:rPr>
        <w:t xml:space="preserve"> </w:t>
      </w:r>
    </w:p>
    <w:p w:rsidR="000030DB" w:rsidRPr="0019396B" w:rsidRDefault="000030DB" w:rsidP="00FE1A13">
      <w:pPr>
        <w:pStyle w:val="1"/>
      </w:pPr>
      <w:bookmarkStart w:id="5" w:name="_Toc496685955"/>
      <w:bookmarkStart w:id="6" w:name="_Toc507494006"/>
      <w:bookmarkStart w:id="7" w:name="_Toc511633013"/>
      <w:r w:rsidRPr="0019396B">
        <w:rPr>
          <w:lang w:eastAsia="ru-RU"/>
        </w:rPr>
        <w:lastRenderedPageBreak/>
        <w:t>Определение перспективных показателей надежности, определяемых числом нарушений в подаче тепловой энергии</w:t>
      </w:r>
      <w:bookmarkEnd w:id="5"/>
      <w:bookmarkEnd w:id="6"/>
      <w:bookmarkEnd w:id="7"/>
    </w:p>
    <w:p w:rsidR="002659CB" w:rsidRDefault="008C37D5" w:rsidP="008A6584">
      <w:r>
        <w:t xml:space="preserve">Сведения о </w:t>
      </w:r>
      <w:r w:rsidR="008A6584">
        <w:t xml:space="preserve">количестве отказов, а также </w:t>
      </w:r>
      <w:r w:rsidR="008A6584" w:rsidRPr="005C31B8">
        <w:t>суммарной продолжительност</w:t>
      </w:r>
      <w:r w:rsidR="008A6584">
        <w:t>и</w:t>
      </w:r>
      <w:r w:rsidR="008A6584" w:rsidRPr="005C31B8">
        <w:t xml:space="preserve"> прекращений подачи тепловой энерги</w:t>
      </w:r>
      <w:r w:rsidR="008A6584">
        <w:t xml:space="preserve">и приведены в </w:t>
      </w:r>
      <w:r w:rsidR="008A6584">
        <w:fldChar w:fldCharType="begin"/>
      </w:r>
      <w:r w:rsidR="008A6584">
        <w:instrText xml:space="preserve"> REF _Ref508547688 \h </w:instrText>
      </w:r>
      <w:r w:rsidR="008A6584">
        <w:fldChar w:fldCharType="separate"/>
      </w:r>
      <w:r w:rsidR="00933619">
        <w:t xml:space="preserve">Табл. </w:t>
      </w:r>
      <w:r w:rsidR="00933619">
        <w:rPr>
          <w:noProof/>
        </w:rPr>
        <w:t>1</w:t>
      </w:r>
      <w:r w:rsidR="00933619">
        <w:t>.</w:t>
      </w:r>
      <w:r w:rsidR="00933619">
        <w:rPr>
          <w:noProof/>
        </w:rPr>
        <w:t>2</w:t>
      </w:r>
      <w:r w:rsidR="008A6584">
        <w:fldChar w:fldCharType="end"/>
      </w:r>
      <w:r w:rsidR="008A6584">
        <w:t xml:space="preserve">. </w:t>
      </w:r>
      <w:r w:rsidR="002659CB">
        <w:t>Время вынужденного отказа при одном н</w:t>
      </w:r>
      <w:r w:rsidR="008A6584">
        <w:t>арушении принято равным 4 часам.</w:t>
      </w:r>
    </w:p>
    <w:p w:rsidR="000030DB" w:rsidRDefault="002659CB" w:rsidP="00BD44F2">
      <w:pPr>
        <w:pStyle w:val="a6"/>
      </w:pPr>
      <w:bookmarkStart w:id="8" w:name="_Ref508547688"/>
      <w:bookmarkStart w:id="9" w:name="_Toc511633024"/>
      <w:r>
        <w:t xml:space="preserve">Табл. </w:t>
      </w:r>
      <w:fldSimple w:instr=" STYLEREF 1 \s ">
        <w:r w:rsidR="00933619">
          <w:rPr>
            <w:noProof/>
          </w:rPr>
          <w:t>1</w:t>
        </w:r>
      </w:fldSimple>
      <w:r w:rsidR="0060369D">
        <w:t>.</w:t>
      </w:r>
      <w:fldSimple w:instr=" SEQ Табл. \* ARABIC \s 1 ">
        <w:r w:rsidR="00933619">
          <w:rPr>
            <w:noProof/>
          </w:rPr>
          <w:t>2</w:t>
        </w:r>
      </w:fldSimple>
      <w:bookmarkEnd w:id="8"/>
      <w:r w:rsidR="000030DB" w:rsidRPr="002659CB">
        <w:t xml:space="preserve">. </w:t>
      </w:r>
      <w:r w:rsidR="008C37D5" w:rsidRPr="00BD44F2">
        <w:t>Ч</w:t>
      </w:r>
      <w:r w:rsidR="000030DB" w:rsidRPr="00BD44F2">
        <w:t>исл</w:t>
      </w:r>
      <w:r w:rsidR="004543C6" w:rsidRPr="00BD44F2">
        <w:t>о</w:t>
      </w:r>
      <w:r w:rsidR="008A6584">
        <w:t xml:space="preserve"> и продолжительность</w:t>
      </w:r>
      <w:r w:rsidR="000030DB" w:rsidRPr="002659CB">
        <w:t xml:space="preserve"> нарушений в подаче т</w:t>
      </w:r>
      <w:r w:rsidR="004543C6">
        <w:t>епловой энергии за 201</w:t>
      </w:r>
      <w:r w:rsidR="008C37D5">
        <w:t>2</w:t>
      </w:r>
      <w:r w:rsidR="004543C6">
        <w:t xml:space="preserve"> – 201</w:t>
      </w:r>
      <w:r w:rsidR="008C37D5">
        <w:t>7</w:t>
      </w:r>
      <w:r w:rsidR="004543C6">
        <w:t xml:space="preserve"> год</w:t>
      </w:r>
      <w:r w:rsidR="008C37D5">
        <w:t>ы АО</w:t>
      </w:r>
      <w:r w:rsidR="008A6584">
        <w:t> </w:t>
      </w:r>
      <w:r w:rsidR="008C37D5">
        <w:t>«</w:t>
      </w:r>
      <w:r w:rsidR="008C37D5" w:rsidRPr="00BD44F2">
        <w:t>Татэнерго</w:t>
      </w:r>
      <w:r w:rsidR="008A6584">
        <w:t>»</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1009"/>
        <w:gridCol w:w="1009"/>
        <w:gridCol w:w="1010"/>
        <w:gridCol w:w="1010"/>
        <w:gridCol w:w="1010"/>
        <w:gridCol w:w="1010"/>
        <w:gridCol w:w="1010"/>
      </w:tblGrid>
      <w:tr w:rsidR="00775B1E" w:rsidRPr="008A6584" w:rsidTr="00775B1E">
        <w:trPr>
          <w:cantSplit/>
          <w:tblHeader/>
        </w:trPr>
        <w:tc>
          <w:tcPr>
            <w:tcW w:w="0" w:type="auto"/>
            <w:shd w:val="clear" w:color="auto" w:fill="auto"/>
            <w:noWrap/>
            <w:vAlign w:val="center"/>
            <w:hideMark/>
          </w:tcPr>
          <w:p w:rsidR="00775B1E" w:rsidRPr="008A6584" w:rsidRDefault="00775B1E" w:rsidP="00BD44F2">
            <w:pPr>
              <w:pStyle w:val="aa"/>
              <w:rPr>
                <w:lang w:eastAsia="ru-RU"/>
              </w:rPr>
            </w:pPr>
            <w:r w:rsidRPr="008A6584">
              <w:rPr>
                <w:lang w:eastAsia="ru-RU"/>
              </w:rPr>
              <w:t>Год</w:t>
            </w:r>
          </w:p>
        </w:tc>
        <w:tc>
          <w:tcPr>
            <w:tcW w:w="0" w:type="auto"/>
            <w:shd w:val="clear" w:color="auto" w:fill="auto"/>
            <w:noWrap/>
            <w:vAlign w:val="center"/>
            <w:hideMark/>
          </w:tcPr>
          <w:p w:rsidR="00775B1E" w:rsidRPr="008A6584" w:rsidRDefault="00775B1E" w:rsidP="00BD44F2">
            <w:pPr>
              <w:pStyle w:val="aa"/>
              <w:rPr>
                <w:lang w:eastAsia="ru-RU"/>
              </w:rPr>
            </w:pPr>
            <w:r w:rsidRPr="008A6584">
              <w:rPr>
                <w:lang w:eastAsia="ru-RU"/>
              </w:rPr>
              <w:t>2012</w:t>
            </w:r>
          </w:p>
        </w:tc>
        <w:tc>
          <w:tcPr>
            <w:tcW w:w="0" w:type="auto"/>
            <w:shd w:val="clear" w:color="auto" w:fill="auto"/>
            <w:noWrap/>
            <w:vAlign w:val="center"/>
            <w:hideMark/>
          </w:tcPr>
          <w:p w:rsidR="00775B1E" w:rsidRPr="008A6584" w:rsidRDefault="00775B1E" w:rsidP="00BD44F2">
            <w:pPr>
              <w:pStyle w:val="aa"/>
              <w:rPr>
                <w:lang w:eastAsia="ru-RU"/>
              </w:rPr>
            </w:pPr>
            <w:r w:rsidRPr="008A6584">
              <w:rPr>
                <w:lang w:eastAsia="ru-RU"/>
              </w:rPr>
              <w:t>2013</w:t>
            </w:r>
          </w:p>
        </w:tc>
        <w:tc>
          <w:tcPr>
            <w:tcW w:w="0" w:type="auto"/>
            <w:shd w:val="clear" w:color="auto" w:fill="auto"/>
            <w:noWrap/>
            <w:vAlign w:val="center"/>
            <w:hideMark/>
          </w:tcPr>
          <w:p w:rsidR="00775B1E" w:rsidRPr="008A6584" w:rsidRDefault="00775B1E" w:rsidP="00BD44F2">
            <w:pPr>
              <w:pStyle w:val="aa"/>
              <w:rPr>
                <w:lang w:eastAsia="ru-RU"/>
              </w:rPr>
            </w:pPr>
            <w:r w:rsidRPr="008A6584">
              <w:rPr>
                <w:lang w:eastAsia="ru-RU"/>
              </w:rPr>
              <w:t>2014</w:t>
            </w:r>
          </w:p>
        </w:tc>
        <w:tc>
          <w:tcPr>
            <w:tcW w:w="0" w:type="auto"/>
            <w:shd w:val="clear" w:color="auto" w:fill="auto"/>
            <w:noWrap/>
            <w:vAlign w:val="center"/>
            <w:hideMark/>
          </w:tcPr>
          <w:p w:rsidR="00775B1E" w:rsidRPr="008A6584" w:rsidRDefault="00775B1E" w:rsidP="00BD44F2">
            <w:pPr>
              <w:pStyle w:val="aa"/>
              <w:rPr>
                <w:lang w:eastAsia="ru-RU"/>
              </w:rPr>
            </w:pPr>
            <w:r w:rsidRPr="008A6584">
              <w:rPr>
                <w:lang w:eastAsia="ru-RU"/>
              </w:rPr>
              <w:t>2015</w:t>
            </w:r>
          </w:p>
        </w:tc>
        <w:tc>
          <w:tcPr>
            <w:tcW w:w="0" w:type="auto"/>
            <w:shd w:val="clear" w:color="auto" w:fill="auto"/>
            <w:noWrap/>
            <w:vAlign w:val="center"/>
            <w:hideMark/>
          </w:tcPr>
          <w:p w:rsidR="00775B1E" w:rsidRPr="008A6584" w:rsidRDefault="00775B1E" w:rsidP="00BD44F2">
            <w:pPr>
              <w:pStyle w:val="aa"/>
              <w:rPr>
                <w:lang w:eastAsia="ru-RU"/>
              </w:rPr>
            </w:pPr>
            <w:r w:rsidRPr="008A6584">
              <w:rPr>
                <w:lang w:eastAsia="ru-RU"/>
              </w:rPr>
              <w:t>2016</w:t>
            </w:r>
          </w:p>
        </w:tc>
        <w:tc>
          <w:tcPr>
            <w:tcW w:w="0" w:type="auto"/>
            <w:shd w:val="clear" w:color="auto" w:fill="auto"/>
            <w:noWrap/>
            <w:vAlign w:val="center"/>
            <w:hideMark/>
          </w:tcPr>
          <w:p w:rsidR="00775B1E" w:rsidRPr="008A6584" w:rsidRDefault="00775B1E" w:rsidP="00BD44F2">
            <w:pPr>
              <w:pStyle w:val="aa"/>
              <w:rPr>
                <w:lang w:eastAsia="ru-RU"/>
              </w:rPr>
            </w:pPr>
            <w:r w:rsidRPr="008A6584">
              <w:rPr>
                <w:lang w:eastAsia="ru-RU"/>
              </w:rPr>
              <w:t>2017</w:t>
            </w:r>
          </w:p>
        </w:tc>
        <w:tc>
          <w:tcPr>
            <w:tcW w:w="0" w:type="auto"/>
            <w:vAlign w:val="center"/>
          </w:tcPr>
          <w:p w:rsidR="00775B1E" w:rsidRPr="008A6584" w:rsidRDefault="00775B1E" w:rsidP="00BD44F2">
            <w:pPr>
              <w:pStyle w:val="aa"/>
              <w:rPr>
                <w:lang w:eastAsia="ru-RU"/>
              </w:rPr>
            </w:pPr>
            <w:r>
              <w:rPr>
                <w:lang w:eastAsia="ru-RU"/>
              </w:rPr>
              <w:t>2018</w:t>
            </w:r>
          </w:p>
        </w:tc>
      </w:tr>
      <w:tr w:rsidR="00775B1E" w:rsidRPr="008A6584" w:rsidTr="00775B1E">
        <w:trPr>
          <w:cantSplit/>
        </w:trPr>
        <w:tc>
          <w:tcPr>
            <w:tcW w:w="0" w:type="auto"/>
            <w:shd w:val="clear" w:color="auto" w:fill="auto"/>
            <w:vAlign w:val="center"/>
            <w:hideMark/>
          </w:tcPr>
          <w:p w:rsidR="00775B1E" w:rsidRPr="008A6584" w:rsidRDefault="00775B1E" w:rsidP="00BD44F2">
            <w:pPr>
              <w:pStyle w:val="aa"/>
              <w:rPr>
                <w:lang w:eastAsia="ru-RU"/>
              </w:rPr>
            </w:pPr>
            <w:r w:rsidRPr="008A6584">
              <w:rPr>
                <w:lang w:eastAsia="ru-RU"/>
              </w:rPr>
              <w:t>Кол-во отказов</w:t>
            </w:r>
          </w:p>
        </w:tc>
        <w:tc>
          <w:tcPr>
            <w:tcW w:w="0" w:type="auto"/>
            <w:shd w:val="clear" w:color="auto" w:fill="auto"/>
            <w:noWrap/>
            <w:vAlign w:val="center"/>
            <w:hideMark/>
          </w:tcPr>
          <w:p w:rsidR="00775B1E" w:rsidRPr="008A6584" w:rsidRDefault="00775B1E" w:rsidP="00BD44F2">
            <w:pPr>
              <w:pStyle w:val="aa"/>
              <w:rPr>
                <w:lang w:eastAsia="ru-RU"/>
              </w:rPr>
            </w:pPr>
            <w:r w:rsidRPr="008A6584">
              <w:rPr>
                <w:lang w:eastAsia="ru-RU"/>
              </w:rPr>
              <w:t>1</w:t>
            </w:r>
          </w:p>
        </w:tc>
        <w:tc>
          <w:tcPr>
            <w:tcW w:w="0" w:type="auto"/>
            <w:shd w:val="clear" w:color="auto" w:fill="auto"/>
            <w:noWrap/>
            <w:vAlign w:val="center"/>
            <w:hideMark/>
          </w:tcPr>
          <w:p w:rsidR="00775B1E" w:rsidRPr="008A6584" w:rsidRDefault="00775B1E" w:rsidP="00BD44F2">
            <w:pPr>
              <w:pStyle w:val="aa"/>
              <w:rPr>
                <w:lang w:eastAsia="ru-RU"/>
              </w:rPr>
            </w:pPr>
            <w:r w:rsidRPr="008A6584">
              <w:rPr>
                <w:lang w:eastAsia="ru-RU"/>
              </w:rPr>
              <w:t>1</w:t>
            </w:r>
          </w:p>
        </w:tc>
        <w:tc>
          <w:tcPr>
            <w:tcW w:w="0" w:type="auto"/>
            <w:shd w:val="clear" w:color="auto" w:fill="auto"/>
            <w:noWrap/>
            <w:vAlign w:val="center"/>
            <w:hideMark/>
          </w:tcPr>
          <w:p w:rsidR="00775B1E" w:rsidRPr="008A6584" w:rsidRDefault="00775B1E" w:rsidP="00BD44F2">
            <w:pPr>
              <w:pStyle w:val="aa"/>
              <w:rPr>
                <w:lang w:eastAsia="ru-RU"/>
              </w:rPr>
            </w:pPr>
            <w:r w:rsidRPr="008A6584">
              <w:rPr>
                <w:lang w:eastAsia="ru-RU"/>
              </w:rPr>
              <w:t>2</w:t>
            </w:r>
          </w:p>
        </w:tc>
        <w:tc>
          <w:tcPr>
            <w:tcW w:w="0" w:type="auto"/>
            <w:shd w:val="clear" w:color="auto" w:fill="auto"/>
            <w:noWrap/>
            <w:vAlign w:val="center"/>
            <w:hideMark/>
          </w:tcPr>
          <w:p w:rsidR="00775B1E" w:rsidRPr="008A6584" w:rsidRDefault="00775B1E" w:rsidP="00BD44F2">
            <w:pPr>
              <w:pStyle w:val="aa"/>
              <w:rPr>
                <w:lang w:eastAsia="ru-RU"/>
              </w:rPr>
            </w:pPr>
            <w:r w:rsidRPr="008A6584">
              <w:rPr>
                <w:lang w:eastAsia="ru-RU"/>
              </w:rPr>
              <w:t>3</w:t>
            </w:r>
          </w:p>
        </w:tc>
        <w:tc>
          <w:tcPr>
            <w:tcW w:w="0" w:type="auto"/>
            <w:shd w:val="clear" w:color="auto" w:fill="auto"/>
            <w:noWrap/>
            <w:vAlign w:val="center"/>
            <w:hideMark/>
          </w:tcPr>
          <w:p w:rsidR="00775B1E" w:rsidRPr="008A6584" w:rsidRDefault="00775B1E" w:rsidP="00BD44F2">
            <w:pPr>
              <w:pStyle w:val="aa"/>
              <w:rPr>
                <w:lang w:eastAsia="ru-RU"/>
              </w:rPr>
            </w:pPr>
            <w:r w:rsidRPr="008A6584">
              <w:rPr>
                <w:lang w:eastAsia="ru-RU"/>
              </w:rPr>
              <w:t>10</w:t>
            </w:r>
          </w:p>
        </w:tc>
        <w:tc>
          <w:tcPr>
            <w:tcW w:w="0" w:type="auto"/>
            <w:shd w:val="clear" w:color="auto" w:fill="auto"/>
            <w:noWrap/>
            <w:vAlign w:val="center"/>
            <w:hideMark/>
          </w:tcPr>
          <w:p w:rsidR="00775B1E" w:rsidRPr="008A6584" w:rsidRDefault="00775B1E" w:rsidP="00BD44F2">
            <w:pPr>
              <w:pStyle w:val="aa"/>
              <w:rPr>
                <w:lang w:eastAsia="ru-RU"/>
              </w:rPr>
            </w:pPr>
            <w:r w:rsidRPr="008A6584">
              <w:rPr>
                <w:lang w:eastAsia="ru-RU"/>
              </w:rPr>
              <w:t>3</w:t>
            </w:r>
          </w:p>
        </w:tc>
        <w:tc>
          <w:tcPr>
            <w:tcW w:w="0" w:type="auto"/>
            <w:vAlign w:val="center"/>
          </w:tcPr>
          <w:p w:rsidR="00775B1E" w:rsidRPr="008A6584" w:rsidRDefault="00775B1E" w:rsidP="00BD44F2">
            <w:pPr>
              <w:pStyle w:val="aa"/>
              <w:rPr>
                <w:lang w:eastAsia="ru-RU"/>
              </w:rPr>
            </w:pPr>
            <w:r>
              <w:rPr>
                <w:lang w:eastAsia="ru-RU"/>
              </w:rPr>
              <w:t>4</w:t>
            </w:r>
          </w:p>
        </w:tc>
      </w:tr>
      <w:tr w:rsidR="00775B1E" w:rsidRPr="008A6584" w:rsidTr="00775B1E">
        <w:trPr>
          <w:cantSplit/>
        </w:trPr>
        <w:tc>
          <w:tcPr>
            <w:tcW w:w="0" w:type="auto"/>
            <w:shd w:val="clear" w:color="auto" w:fill="auto"/>
            <w:noWrap/>
            <w:vAlign w:val="center"/>
            <w:hideMark/>
          </w:tcPr>
          <w:p w:rsidR="00775B1E" w:rsidRPr="008A6584" w:rsidRDefault="00775B1E" w:rsidP="00BD44F2">
            <w:pPr>
              <w:pStyle w:val="aa"/>
              <w:rPr>
                <w:lang w:eastAsia="ru-RU"/>
              </w:rPr>
            </w:pPr>
            <w:r w:rsidRPr="008A6584">
              <w:rPr>
                <w:lang w:eastAsia="ru-RU"/>
              </w:rPr>
              <w:t>Время откл.</w:t>
            </w:r>
          </w:p>
        </w:tc>
        <w:tc>
          <w:tcPr>
            <w:tcW w:w="0" w:type="auto"/>
            <w:shd w:val="clear" w:color="auto" w:fill="auto"/>
            <w:noWrap/>
            <w:vAlign w:val="center"/>
            <w:hideMark/>
          </w:tcPr>
          <w:p w:rsidR="00775B1E" w:rsidRPr="008A6584" w:rsidRDefault="00775B1E" w:rsidP="00BD44F2">
            <w:pPr>
              <w:pStyle w:val="aa"/>
              <w:rPr>
                <w:lang w:eastAsia="ru-RU"/>
              </w:rPr>
            </w:pPr>
            <w:r w:rsidRPr="008A6584">
              <w:rPr>
                <w:lang w:eastAsia="ru-RU"/>
              </w:rPr>
              <w:t>4</w:t>
            </w:r>
          </w:p>
        </w:tc>
        <w:tc>
          <w:tcPr>
            <w:tcW w:w="0" w:type="auto"/>
            <w:shd w:val="clear" w:color="auto" w:fill="auto"/>
            <w:noWrap/>
            <w:vAlign w:val="center"/>
            <w:hideMark/>
          </w:tcPr>
          <w:p w:rsidR="00775B1E" w:rsidRPr="008A6584" w:rsidRDefault="00775B1E" w:rsidP="00BD44F2">
            <w:pPr>
              <w:pStyle w:val="aa"/>
              <w:rPr>
                <w:lang w:eastAsia="ru-RU"/>
              </w:rPr>
            </w:pPr>
            <w:r w:rsidRPr="008A6584">
              <w:rPr>
                <w:lang w:eastAsia="ru-RU"/>
              </w:rPr>
              <w:t>4</w:t>
            </w:r>
          </w:p>
        </w:tc>
        <w:tc>
          <w:tcPr>
            <w:tcW w:w="0" w:type="auto"/>
            <w:shd w:val="clear" w:color="auto" w:fill="auto"/>
            <w:noWrap/>
            <w:vAlign w:val="center"/>
            <w:hideMark/>
          </w:tcPr>
          <w:p w:rsidR="00775B1E" w:rsidRPr="008A6584" w:rsidRDefault="00775B1E" w:rsidP="00BD44F2">
            <w:pPr>
              <w:pStyle w:val="aa"/>
              <w:rPr>
                <w:lang w:eastAsia="ru-RU"/>
              </w:rPr>
            </w:pPr>
            <w:r w:rsidRPr="008A6584">
              <w:rPr>
                <w:lang w:eastAsia="ru-RU"/>
              </w:rPr>
              <w:t>8</w:t>
            </w:r>
          </w:p>
        </w:tc>
        <w:tc>
          <w:tcPr>
            <w:tcW w:w="0" w:type="auto"/>
            <w:shd w:val="clear" w:color="auto" w:fill="auto"/>
            <w:noWrap/>
            <w:vAlign w:val="center"/>
            <w:hideMark/>
          </w:tcPr>
          <w:p w:rsidR="00775B1E" w:rsidRPr="008A6584" w:rsidRDefault="00775B1E" w:rsidP="00BD44F2">
            <w:pPr>
              <w:pStyle w:val="aa"/>
              <w:rPr>
                <w:lang w:eastAsia="ru-RU"/>
              </w:rPr>
            </w:pPr>
            <w:r w:rsidRPr="008A6584">
              <w:rPr>
                <w:lang w:eastAsia="ru-RU"/>
              </w:rPr>
              <w:t>12</w:t>
            </w:r>
          </w:p>
        </w:tc>
        <w:tc>
          <w:tcPr>
            <w:tcW w:w="0" w:type="auto"/>
            <w:shd w:val="clear" w:color="auto" w:fill="auto"/>
            <w:noWrap/>
            <w:vAlign w:val="center"/>
            <w:hideMark/>
          </w:tcPr>
          <w:p w:rsidR="00775B1E" w:rsidRPr="008A6584" w:rsidRDefault="00775B1E" w:rsidP="00BD44F2">
            <w:pPr>
              <w:pStyle w:val="aa"/>
              <w:rPr>
                <w:lang w:eastAsia="ru-RU"/>
              </w:rPr>
            </w:pPr>
            <w:r w:rsidRPr="008A6584">
              <w:rPr>
                <w:lang w:eastAsia="ru-RU"/>
              </w:rPr>
              <w:t>40</w:t>
            </w:r>
          </w:p>
        </w:tc>
        <w:tc>
          <w:tcPr>
            <w:tcW w:w="0" w:type="auto"/>
            <w:shd w:val="clear" w:color="auto" w:fill="auto"/>
            <w:noWrap/>
            <w:vAlign w:val="center"/>
            <w:hideMark/>
          </w:tcPr>
          <w:p w:rsidR="00775B1E" w:rsidRPr="008A6584" w:rsidRDefault="00775B1E" w:rsidP="00BD44F2">
            <w:pPr>
              <w:pStyle w:val="aa"/>
              <w:rPr>
                <w:lang w:eastAsia="ru-RU"/>
              </w:rPr>
            </w:pPr>
            <w:r w:rsidRPr="008A6584">
              <w:rPr>
                <w:lang w:eastAsia="ru-RU"/>
              </w:rPr>
              <w:t>12</w:t>
            </w:r>
          </w:p>
        </w:tc>
        <w:tc>
          <w:tcPr>
            <w:tcW w:w="0" w:type="auto"/>
            <w:vAlign w:val="center"/>
          </w:tcPr>
          <w:p w:rsidR="00775B1E" w:rsidRPr="008A6584" w:rsidRDefault="00775B1E" w:rsidP="00BD44F2">
            <w:pPr>
              <w:pStyle w:val="aa"/>
              <w:rPr>
                <w:lang w:eastAsia="ru-RU"/>
              </w:rPr>
            </w:pPr>
            <w:r>
              <w:rPr>
                <w:lang w:eastAsia="ru-RU"/>
              </w:rPr>
              <w:t>16</w:t>
            </w:r>
          </w:p>
        </w:tc>
      </w:tr>
    </w:tbl>
    <w:p w:rsidR="008A6584" w:rsidRDefault="008A6584" w:rsidP="008A6584"/>
    <w:p w:rsidR="00381859" w:rsidRDefault="0013361F" w:rsidP="008A6584">
      <w:r w:rsidRPr="00AB5780">
        <w:t>Показатели числа нарушений в подаче тепловой энергии за отопительны</w:t>
      </w:r>
      <w:r>
        <w:t>е</w:t>
      </w:r>
      <w:r w:rsidRPr="00AB5780">
        <w:t xml:space="preserve"> период</w:t>
      </w:r>
      <w:r>
        <w:t>ы</w:t>
      </w:r>
      <w:r w:rsidRPr="00AB5780">
        <w:t xml:space="preserve"> 20</w:t>
      </w:r>
      <w:r>
        <w:t>12- 201</w:t>
      </w:r>
      <w:r w:rsidR="00775B1E">
        <w:t>8</w:t>
      </w:r>
      <w:r>
        <w:t xml:space="preserve"> годов АО «Татэнерго» </w:t>
      </w:r>
      <w:r w:rsidR="00381859">
        <w:t xml:space="preserve">представлены в </w:t>
      </w:r>
      <w:r w:rsidR="00381859">
        <w:fldChar w:fldCharType="begin"/>
      </w:r>
      <w:r w:rsidR="00381859">
        <w:instrText xml:space="preserve"> REF _Ref508548728 \h </w:instrText>
      </w:r>
      <w:r w:rsidR="00381859">
        <w:fldChar w:fldCharType="separate"/>
      </w:r>
      <w:r w:rsidR="00933619">
        <w:t xml:space="preserve">Табл. </w:t>
      </w:r>
      <w:r w:rsidR="00933619">
        <w:rPr>
          <w:noProof/>
        </w:rPr>
        <w:t>1</w:t>
      </w:r>
      <w:r w:rsidR="00933619">
        <w:t>.</w:t>
      </w:r>
      <w:r w:rsidR="00933619">
        <w:rPr>
          <w:noProof/>
        </w:rPr>
        <w:t>3</w:t>
      </w:r>
      <w:r w:rsidR="00381859">
        <w:fldChar w:fldCharType="end"/>
      </w:r>
      <w:r w:rsidR="00381859">
        <w:t>.</w:t>
      </w:r>
      <w:r w:rsidR="00381859" w:rsidRPr="00381859">
        <w:t xml:space="preserve"> </w:t>
      </w:r>
    </w:p>
    <w:p w:rsidR="0013361F" w:rsidRDefault="00381859" w:rsidP="008A6584">
      <w:r w:rsidRPr="00AB5780">
        <w:t xml:space="preserve">Значения перспективных (плановых) показателей надежности </w:t>
      </w:r>
      <w:r>
        <w:t xml:space="preserve">АО «Татэнерго» представлены в </w:t>
      </w:r>
      <w:r>
        <w:fldChar w:fldCharType="begin"/>
      </w:r>
      <w:r>
        <w:instrText xml:space="preserve"> REF _Ref508548802 \h </w:instrText>
      </w:r>
      <w:r>
        <w:fldChar w:fldCharType="separate"/>
      </w:r>
      <w:r w:rsidR="00933619">
        <w:t xml:space="preserve">Табл. </w:t>
      </w:r>
      <w:r w:rsidR="00933619">
        <w:rPr>
          <w:noProof/>
        </w:rPr>
        <w:t>1</w:t>
      </w:r>
      <w:r w:rsidR="00933619">
        <w:t>.</w:t>
      </w:r>
      <w:r w:rsidR="00933619">
        <w:rPr>
          <w:noProof/>
        </w:rPr>
        <w:t>4</w:t>
      </w:r>
      <w:r>
        <w:fldChar w:fldCharType="end"/>
      </w:r>
      <w:r>
        <w:t>.</w:t>
      </w:r>
    </w:p>
    <w:p w:rsidR="004543C6" w:rsidRPr="004543C6" w:rsidRDefault="00AB5780" w:rsidP="00BD44F2">
      <w:pPr>
        <w:pStyle w:val="a6"/>
      </w:pPr>
      <w:bookmarkStart w:id="10" w:name="_Ref508548728"/>
      <w:bookmarkStart w:id="11" w:name="_Toc511633025"/>
      <w:r>
        <w:t xml:space="preserve">Табл. </w:t>
      </w:r>
      <w:fldSimple w:instr=" STYLEREF 1 \s ">
        <w:r w:rsidR="00933619">
          <w:rPr>
            <w:noProof/>
          </w:rPr>
          <w:t>1</w:t>
        </w:r>
      </w:fldSimple>
      <w:r w:rsidR="0060369D">
        <w:t>.</w:t>
      </w:r>
      <w:fldSimple w:instr=" SEQ Табл. \* ARABIC \s 1 ">
        <w:r w:rsidR="00933619">
          <w:rPr>
            <w:noProof/>
          </w:rPr>
          <w:t>3</w:t>
        </w:r>
      </w:fldSimple>
      <w:bookmarkEnd w:id="10"/>
      <w:r>
        <w:t xml:space="preserve">. </w:t>
      </w:r>
      <w:r w:rsidRPr="00AB5780">
        <w:t>Показатели числа нарушений в подаче тепловой энергии за отопительны</w:t>
      </w:r>
      <w:r>
        <w:t>е</w:t>
      </w:r>
      <w:r w:rsidRPr="00AB5780">
        <w:t xml:space="preserve"> период</w:t>
      </w:r>
      <w:r>
        <w:t>ы</w:t>
      </w:r>
      <w:r w:rsidRPr="00AB5780">
        <w:t xml:space="preserve"> 20</w:t>
      </w:r>
      <w:r w:rsidR="008A6584">
        <w:t>12-</w:t>
      </w:r>
      <w:r>
        <w:t xml:space="preserve"> 201</w:t>
      </w:r>
      <w:r w:rsidR="00775B1E">
        <w:t>8</w:t>
      </w:r>
      <w:r>
        <w:t xml:space="preserve"> годов</w:t>
      </w:r>
      <w:r w:rsidR="0013361F">
        <w:t xml:space="preserve"> </w:t>
      </w:r>
      <w:r w:rsidR="00381859">
        <w:t>АО «Татэнерго»</w:t>
      </w:r>
      <w:bookmarkEnd w:id="11"/>
    </w:p>
    <w:tbl>
      <w:tblPr>
        <w:tblW w:w="5000" w:type="pct"/>
        <w:tblInd w:w="-5" w:type="dxa"/>
        <w:tblLook w:val="04A0" w:firstRow="1" w:lastRow="0" w:firstColumn="1" w:lastColumn="0" w:noHBand="0" w:noVBand="1"/>
      </w:tblPr>
      <w:tblGrid>
        <w:gridCol w:w="1559"/>
        <w:gridCol w:w="1120"/>
        <w:gridCol w:w="831"/>
        <w:gridCol w:w="874"/>
        <w:gridCol w:w="874"/>
        <w:gridCol w:w="874"/>
        <w:gridCol w:w="874"/>
        <w:gridCol w:w="874"/>
        <w:gridCol w:w="874"/>
        <w:gridCol w:w="874"/>
      </w:tblGrid>
      <w:tr w:rsidR="00170CFE" w:rsidRPr="00170CFE" w:rsidTr="00170CF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70CFE" w:rsidRPr="00170CFE" w:rsidRDefault="00170CFE" w:rsidP="00170CFE">
            <w:pPr>
              <w:pStyle w:val="aa"/>
              <w:rPr>
                <w:sz w:val="20"/>
                <w:szCs w:val="20"/>
                <w:lang w:eastAsia="ru-RU"/>
              </w:rPr>
            </w:pPr>
            <w:r w:rsidRPr="00170CFE">
              <w:rPr>
                <w:sz w:val="20"/>
                <w:szCs w:val="20"/>
                <w:lang w:eastAsia="ru-RU"/>
              </w:rPr>
              <w:t>Нагрузка потребителей, Гкал/ч</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70CFE" w:rsidRPr="00170CFE" w:rsidRDefault="00170CFE" w:rsidP="00170CFE">
            <w:pPr>
              <w:pStyle w:val="aa"/>
              <w:rPr>
                <w:sz w:val="20"/>
                <w:szCs w:val="20"/>
                <w:lang w:eastAsia="ru-RU"/>
              </w:rPr>
            </w:pPr>
            <w:r w:rsidRPr="00170CFE">
              <w:rPr>
                <w:sz w:val="20"/>
                <w:szCs w:val="20"/>
                <w:lang w:eastAsia="ru-RU"/>
              </w:rPr>
              <w:t>Длина тепловой сети, км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70CFE" w:rsidRPr="00170CFE" w:rsidRDefault="00170CFE" w:rsidP="00170CFE">
            <w:pPr>
              <w:pStyle w:val="aa"/>
              <w:rPr>
                <w:sz w:val="20"/>
                <w:szCs w:val="20"/>
                <w:lang w:eastAsia="ru-RU"/>
              </w:rPr>
            </w:pPr>
            <w:r w:rsidRPr="00170CFE">
              <w:rPr>
                <w:sz w:val="20"/>
                <w:szCs w:val="20"/>
                <w:lang w:eastAsia="ru-RU"/>
              </w:rPr>
              <w:t>L, Гкал/ч х км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70CFE" w:rsidRPr="00170CFE" w:rsidRDefault="00170CFE" w:rsidP="00170CFE">
            <w:pPr>
              <w:pStyle w:val="aa"/>
              <w:rPr>
                <w:sz w:val="20"/>
                <w:szCs w:val="20"/>
                <w:lang w:eastAsia="ru-RU"/>
              </w:rPr>
            </w:pPr>
            <w:r w:rsidRPr="00170CFE">
              <w:rPr>
                <w:sz w:val="20"/>
                <w:szCs w:val="20"/>
                <w:lang w:eastAsia="ru-RU"/>
              </w:rPr>
              <w:t>2012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70CFE" w:rsidRPr="00170CFE" w:rsidRDefault="00170CFE" w:rsidP="00170CFE">
            <w:pPr>
              <w:pStyle w:val="aa"/>
              <w:rPr>
                <w:sz w:val="20"/>
                <w:szCs w:val="20"/>
                <w:lang w:eastAsia="ru-RU"/>
              </w:rPr>
            </w:pPr>
            <w:r w:rsidRPr="00170CFE">
              <w:rPr>
                <w:sz w:val="20"/>
                <w:szCs w:val="20"/>
                <w:lang w:eastAsia="ru-RU"/>
              </w:rPr>
              <w:t>2013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70CFE" w:rsidRPr="00170CFE" w:rsidRDefault="00170CFE" w:rsidP="00170CFE">
            <w:pPr>
              <w:pStyle w:val="aa"/>
              <w:rPr>
                <w:sz w:val="20"/>
                <w:szCs w:val="20"/>
                <w:lang w:eastAsia="ru-RU"/>
              </w:rPr>
            </w:pPr>
            <w:r w:rsidRPr="00170CFE">
              <w:rPr>
                <w:sz w:val="20"/>
                <w:szCs w:val="20"/>
                <w:lang w:eastAsia="ru-RU"/>
              </w:rPr>
              <w:t>2014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70CFE" w:rsidRPr="00170CFE" w:rsidRDefault="00170CFE" w:rsidP="00170CFE">
            <w:pPr>
              <w:pStyle w:val="aa"/>
              <w:rPr>
                <w:sz w:val="20"/>
                <w:szCs w:val="20"/>
                <w:lang w:eastAsia="ru-RU"/>
              </w:rPr>
            </w:pPr>
            <w:r w:rsidRPr="00170CFE">
              <w:rPr>
                <w:sz w:val="20"/>
                <w:szCs w:val="20"/>
                <w:lang w:eastAsia="ru-RU"/>
              </w:rPr>
              <w:t>2015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70CFE" w:rsidRPr="00170CFE" w:rsidRDefault="00170CFE" w:rsidP="00170CFE">
            <w:pPr>
              <w:pStyle w:val="aa"/>
              <w:rPr>
                <w:sz w:val="20"/>
                <w:szCs w:val="20"/>
                <w:lang w:eastAsia="ru-RU"/>
              </w:rPr>
            </w:pPr>
            <w:r w:rsidRPr="00170CFE">
              <w:rPr>
                <w:sz w:val="20"/>
                <w:szCs w:val="20"/>
                <w:lang w:eastAsia="ru-RU"/>
              </w:rPr>
              <w:t>2016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70CFE" w:rsidRPr="00170CFE" w:rsidRDefault="00170CFE" w:rsidP="00170CFE">
            <w:pPr>
              <w:pStyle w:val="aa"/>
              <w:rPr>
                <w:sz w:val="20"/>
                <w:szCs w:val="20"/>
                <w:lang w:eastAsia="ru-RU"/>
              </w:rPr>
            </w:pPr>
            <w:r w:rsidRPr="00170CFE">
              <w:rPr>
                <w:sz w:val="20"/>
                <w:szCs w:val="20"/>
                <w:lang w:eastAsia="ru-RU"/>
              </w:rPr>
              <w:t>2017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70CFE" w:rsidRPr="00170CFE" w:rsidRDefault="00170CFE" w:rsidP="00170CFE">
            <w:pPr>
              <w:pStyle w:val="aa"/>
              <w:rPr>
                <w:sz w:val="20"/>
                <w:szCs w:val="20"/>
                <w:lang w:eastAsia="ru-RU"/>
              </w:rPr>
            </w:pPr>
            <w:r w:rsidRPr="00170CFE">
              <w:rPr>
                <w:sz w:val="20"/>
                <w:szCs w:val="20"/>
                <w:lang w:eastAsia="ru-RU"/>
              </w:rPr>
              <w:t>2018 год</w:t>
            </w:r>
          </w:p>
        </w:tc>
      </w:tr>
      <w:tr w:rsidR="00170CFE" w:rsidRPr="00170CFE" w:rsidTr="00170CFE">
        <w:trPr>
          <w:cantSplit/>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170CFE" w:rsidRPr="00170CFE" w:rsidRDefault="00170CFE" w:rsidP="00170CFE">
            <w:pPr>
              <w:pStyle w:val="aa"/>
              <w:rPr>
                <w:sz w:val="20"/>
                <w:szCs w:val="20"/>
                <w:lang w:eastAsia="ru-RU"/>
              </w:rPr>
            </w:pPr>
            <w:r w:rsidRPr="00170CFE">
              <w:rPr>
                <w:sz w:val="20"/>
                <w:szCs w:val="20"/>
                <w:lang w:eastAsia="ru-RU"/>
              </w:rPr>
              <w:t>621,19</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170CFE" w:rsidRPr="00170CFE" w:rsidRDefault="00170CFE" w:rsidP="00170CFE">
            <w:pPr>
              <w:pStyle w:val="aa"/>
              <w:rPr>
                <w:sz w:val="20"/>
                <w:szCs w:val="20"/>
                <w:lang w:eastAsia="ru-RU"/>
              </w:rPr>
            </w:pPr>
            <w:r w:rsidRPr="00170CFE">
              <w:rPr>
                <w:sz w:val="20"/>
                <w:szCs w:val="20"/>
                <w:lang w:eastAsia="ru-RU"/>
              </w:rPr>
              <w:t>142,67</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170CFE" w:rsidRPr="00170CFE" w:rsidRDefault="00170CFE" w:rsidP="00170CFE">
            <w:pPr>
              <w:pStyle w:val="aa"/>
              <w:rPr>
                <w:sz w:val="20"/>
                <w:szCs w:val="20"/>
                <w:lang w:eastAsia="ru-RU"/>
              </w:rPr>
            </w:pPr>
            <w:r w:rsidRPr="00170CFE">
              <w:rPr>
                <w:sz w:val="20"/>
                <w:szCs w:val="20"/>
                <w:lang w:eastAsia="ru-RU"/>
              </w:rPr>
              <w:t>88 624</w:t>
            </w:r>
          </w:p>
        </w:tc>
        <w:tc>
          <w:tcPr>
            <w:tcW w:w="0" w:type="auto"/>
            <w:gridSpan w:val="7"/>
            <w:tcBorders>
              <w:top w:val="single" w:sz="4" w:space="0" w:color="auto"/>
              <w:left w:val="nil"/>
              <w:bottom w:val="single" w:sz="4" w:space="0" w:color="auto"/>
              <w:right w:val="single" w:sz="4" w:space="0" w:color="auto"/>
            </w:tcBorders>
            <w:shd w:val="clear" w:color="auto" w:fill="auto"/>
            <w:vAlign w:val="center"/>
            <w:hideMark/>
          </w:tcPr>
          <w:p w:rsidR="00170CFE" w:rsidRPr="00170CFE" w:rsidRDefault="00170CFE" w:rsidP="00170CFE">
            <w:pPr>
              <w:pStyle w:val="aa"/>
              <w:rPr>
                <w:sz w:val="20"/>
                <w:szCs w:val="20"/>
                <w:lang w:eastAsia="ru-RU"/>
              </w:rPr>
            </w:pPr>
            <w:r w:rsidRPr="00170CFE">
              <w:rPr>
                <w:sz w:val="20"/>
                <w:szCs w:val="20"/>
                <w:lang w:eastAsia="ru-RU"/>
              </w:rPr>
              <w:t>М, число нарушений</w:t>
            </w:r>
          </w:p>
        </w:tc>
      </w:tr>
      <w:tr w:rsidR="00170CFE" w:rsidRPr="00170CFE" w:rsidTr="00170CFE">
        <w:trPr>
          <w:cantSplit/>
        </w:trPr>
        <w:tc>
          <w:tcPr>
            <w:tcW w:w="0" w:type="auto"/>
            <w:vMerge/>
            <w:tcBorders>
              <w:top w:val="nil"/>
              <w:left w:val="single" w:sz="4" w:space="0" w:color="auto"/>
              <w:bottom w:val="single" w:sz="4" w:space="0" w:color="auto"/>
              <w:right w:val="single" w:sz="4" w:space="0" w:color="auto"/>
            </w:tcBorders>
            <w:vAlign w:val="center"/>
            <w:hideMark/>
          </w:tcPr>
          <w:p w:rsidR="00170CFE" w:rsidRPr="00170CFE" w:rsidRDefault="00170CFE" w:rsidP="00170CFE">
            <w:pPr>
              <w:pStyle w:val="aa"/>
              <w:rPr>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70CFE" w:rsidRPr="00170CFE" w:rsidRDefault="00170CFE" w:rsidP="00170CFE">
            <w:pPr>
              <w:pStyle w:val="aa"/>
              <w:rPr>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70CFE" w:rsidRPr="00170CFE" w:rsidRDefault="00170CFE" w:rsidP="00170CFE">
            <w:pPr>
              <w:pStyle w:val="aa"/>
              <w:rPr>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170CFE" w:rsidRPr="00170CFE" w:rsidRDefault="00170CFE" w:rsidP="00170CFE">
            <w:pPr>
              <w:pStyle w:val="aa"/>
              <w:rPr>
                <w:sz w:val="20"/>
                <w:szCs w:val="20"/>
                <w:lang w:eastAsia="ru-RU"/>
              </w:rPr>
            </w:pPr>
            <w:r w:rsidRPr="00170CFE">
              <w:rPr>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170CFE" w:rsidRPr="00170CFE" w:rsidRDefault="00170CFE" w:rsidP="00170CFE">
            <w:pPr>
              <w:pStyle w:val="aa"/>
              <w:rPr>
                <w:sz w:val="20"/>
                <w:szCs w:val="20"/>
                <w:lang w:eastAsia="ru-RU"/>
              </w:rPr>
            </w:pPr>
            <w:r w:rsidRPr="00170CFE">
              <w:rPr>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170CFE" w:rsidRPr="00170CFE" w:rsidRDefault="00170CFE" w:rsidP="00170CFE">
            <w:pPr>
              <w:pStyle w:val="aa"/>
              <w:rPr>
                <w:sz w:val="20"/>
                <w:szCs w:val="20"/>
                <w:lang w:eastAsia="ru-RU"/>
              </w:rPr>
            </w:pPr>
            <w:r w:rsidRPr="00170CFE">
              <w:rPr>
                <w:sz w:val="20"/>
                <w:szCs w:val="20"/>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170CFE" w:rsidRPr="00170CFE" w:rsidRDefault="00170CFE" w:rsidP="00170CFE">
            <w:pPr>
              <w:pStyle w:val="aa"/>
              <w:rPr>
                <w:sz w:val="20"/>
                <w:szCs w:val="20"/>
                <w:lang w:eastAsia="ru-RU"/>
              </w:rPr>
            </w:pPr>
            <w:r w:rsidRPr="00170CFE">
              <w:rPr>
                <w:sz w:val="20"/>
                <w:szCs w:val="20"/>
                <w:lang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rsidR="00170CFE" w:rsidRPr="00170CFE" w:rsidRDefault="00170CFE" w:rsidP="00170CFE">
            <w:pPr>
              <w:pStyle w:val="aa"/>
              <w:rPr>
                <w:sz w:val="20"/>
                <w:szCs w:val="20"/>
                <w:lang w:eastAsia="ru-RU"/>
              </w:rPr>
            </w:pPr>
            <w:r w:rsidRPr="00170CFE">
              <w:rPr>
                <w:sz w:val="20"/>
                <w:szCs w:val="20"/>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170CFE" w:rsidRPr="00170CFE" w:rsidRDefault="00170CFE" w:rsidP="00170CFE">
            <w:pPr>
              <w:pStyle w:val="aa"/>
              <w:rPr>
                <w:sz w:val="20"/>
                <w:szCs w:val="20"/>
                <w:lang w:eastAsia="ru-RU"/>
              </w:rPr>
            </w:pPr>
            <w:r w:rsidRPr="00170CFE">
              <w:rPr>
                <w:sz w:val="20"/>
                <w:szCs w:val="20"/>
                <w:lang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rsidR="00170CFE" w:rsidRPr="00170CFE" w:rsidRDefault="00170CFE" w:rsidP="00170CFE">
            <w:pPr>
              <w:pStyle w:val="aa"/>
              <w:rPr>
                <w:sz w:val="20"/>
                <w:szCs w:val="20"/>
                <w:lang w:eastAsia="ru-RU"/>
              </w:rPr>
            </w:pPr>
            <w:r w:rsidRPr="00170CFE">
              <w:rPr>
                <w:sz w:val="20"/>
                <w:szCs w:val="20"/>
                <w:lang w:eastAsia="ru-RU"/>
              </w:rPr>
              <w:t>4</w:t>
            </w:r>
          </w:p>
        </w:tc>
      </w:tr>
      <w:tr w:rsidR="00170CFE" w:rsidRPr="00170CFE" w:rsidTr="00170CFE">
        <w:trPr>
          <w:cantSplit/>
        </w:trPr>
        <w:tc>
          <w:tcPr>
            <w:tcW w:w="0" w:type="auto"/>
            <w:vMerge/>
            <w:tcBorders>
              <w:top w:val="nil"/>
              <w:left w:val="single" w:sz="4" w:space="0" w:color="auto"/>
              <w:bottom w:val="single" w:sz="4" w:space="0" w:color="auto"/>
              <w:right w:val="single" w:sz="4" w:space="0" w:color="auto"/>
            </w:tcBorders>
            <w:vAlign w:val="center"/>
            <w:hideMark/>
          </w:tcPr>
          <w:p w:rsidR="00170CFE" w:rsidRPr="00170CFE" w:rsidRDefault="00170CFE" w:rsidP="00170CFE">
            <w:pPr>
              <w:pStyle w:val="aa"/>
              <w:rPr>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70CFE" w:rsidRPr="00170CFE" w:rsidRDefault="00170CFE" w:rsidP="00170CFE">
            <w:pPr>
              <w:pStyle w:val="aa"/>
              <w:rPr>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70CFE" w:rsidRPr="00170CFE" w:rsidRDefault="00170CFE" w:rsidP="00170CFE">
            <w:pPr>
              <w:pStyle w:val="aa"/>
              <w:rPr>
                <w:sz w:val="20"/>
                <w:szCs w:val="20"/>
                <w:lang w:eastAsia="ru-RU"/>
              </w:rPr>
            </w:pPr>
          </w:p>
        </w:tc>
        <w:tc>
          <w:tcPr>
            <w:tcW w:w="0" w:type="auto"/>
            <w:gridSpan w:val="7"/>
            <w:tcBorders>
              <w:top w:val="single" w:sz="4" w:space="0" w:color="auto"/>
              <w:left w:val="nil"/>
              <w:bottom w:val="single" w:sz="4" w:space="0" w:color="auto"/>
              <w:right w:val="single" w:sz="4" w:space="0" w:color="auto"/>
            </w:tcBorders>
            <w:shd w:val="clear" w:color="auto" w:fill="auto"/>
            <w:vAlign w:val="center"/>
            <w:hideMark/>
          </w:tcPr>
          <w:p w:rsidR="00170CFE" w:rsidRPr="00170CFE" w:rsidRDefault="00170CFE" w:rsidP="00170CFE">
            <w:pPr>
              <w:pStyle w:val="aa"/>
              <w:rPr>
                <w:sz w:val="20"/>
                <w:szCs w:val="20"/>
                <w:lang w:eastAsia="ru-RU"/>
              </w:rPr>
            </w:pPr>
            <w:r w:rsidRPr="00170CFE">
              <w:rPr>
                <w:sz w:val="20"/>
                <w:szCs w:val="20"/>
                <w:lang w:eastAsia="ru-RU"/>
              </w:rPr>
              <w:t>Р</w:t>
            </w:r>
            <w:r w:rsidRPr="00170CFE">
              <w:rPr>
                <w:sz w:val="20"/>
                <w:szCs w:val="20"/>
                <w:vertAlign w:val="subscript"/>
                <w:lang w:eastAsia="ru-RU"/>
              </w:rPr>
              <w:t>ч</w:t>
            </w:r>
            <w:r w:rsidRPr="00170CFE">
              <w:rPr>
                <w:sz w:val="20"/>
                <w:szCs w:val="20"/>
                <w:lang w:eastAsia="ru-RU"/>
              </w:rPr>
              <w:t xml:space="preserve"> – показатель уровня надежности</w:t>
            </w:r>
          </w:p>
        </w:tc>
      </w:tr>
      <w:tr w:rsidR="00170CFE" w:rsidRPr="00170CFE" w:rsidTr="00170CFE">
        <w:trPr>
          <w:cantSplit/>
        </w:trPr>
        <w:tc>
          <w:tcPr>
            <w:tcW w:w="0" w:type="auto"/>
            <w:vMerge/>
            <w:tcBorders>
              <w:top w:val="nil"/>
              <w:left w:val="single" w:sz="4" w:space="0" w:color="auto"/>
              <w:bottom w:val="single" w:sz="4" w:space="0" w:color="auto"/>
              <w:right w:val="single" w:sz="4" w:space="0" w:color="auto"/>
            </w:tcBorders>
            <w:vAlign w:val="center"/>
            <w:hideMark/>
          </w:tcPr>
          <w:p w:rsidR="00170CFE" w:rsidRPr="00170CFE" w:rsidRDefault="00170CFE" w:rsidP="00170CFE">
            <w:pPr>
              <w:pStyle w:val="aa"/>
              <w:rPr>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70CFE" w:rsidRPr="00170CFE" w:rsidRDefault="00170CFE" w:rsidP="00170CFE">
            <w:pPr>
              <w:pStyle w:val="aa"/>
              <w:rPr>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70CFE" w:rsidRPr="00170CFE" w:rsidRDefault="00170CFE" w:rsidP="00170CFE">
            <w:pPr>
              <w:pStyle w:val="aa"/>
              <w:rPr>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170CFE" w:rsidRPr="00170CFE" w:rsidRDefault="00170CFE" w:rsidP="00170CFE">
            <w:pPr>
              <w:pStyle w:val="aa"/>
              <w:rPr>
                <w:sz w:val="20"/>
                <w:szCs w:val="20"/>
                <w:lang w:eastAsia="ru-RU"/>
              </w:rPr>
            </w:pPr>
            <w:r w:rsidRPr="00170CFE">
              <w:rPr>
                <w:sz w:val="20"/>
                <w:szCs w:val="20"/>
                <w:lang w:eastAsia="ru-RU"/>
              </w:rPr>
              <w:t>0,00001</w:t>
            </w:r>
          </w:p>
        </w:tc>
        <w:tc>
          <w:tcPr>
            <w:tcW w:w="0" w:type="auto"/>
            <w:tcBorders>
              <w:top w:val="nil"/>
              <w:left w:val="nil"/>
              <w:bottom w:val="single" w:sz="4" w:space="0" w:color="auto"/>
              <w:right w:val="single" w:sz="4" w:space="0" w:color="auto"/>
            </w:tcBorders>
            <w:shd w:val="clear" w:color="auto" w:fill="auto"/>
            <w:noWrap/>
            <w:vAlign w:val="center"/>
            <w:hideMark/>
          </w:tcPr>
          <w:p w:rsidR="00170CFE" w:rsidRPr="00170CFE" w:rsidRDefault="00170CFE" w:rsidP="00170CFE">
            <w:pPr>
              <w:pStyle w:val="aa"/>
              <w:rPr>
                <w:sz w:val="20"/>
                <w:szCs w:val="20"/>
                <w:lang w:eastAsia="ru-RU"/>
              </w:rPr>
            </w:pPr>
            <w:r w:rsidRPr="00170CFE">
              <w:rPr>
                <w:sz w:val="20"/>
                <w:szCs w:val="20"/>
                <w:lang w:eastAsia="ru-RU"/>
              </w:rPr>
              <w:t>0,00001</w:t>
            </w:r>
          </w:p>
        </w:tc>
        <w:tc>
          <w:tcPr>
            <w:tcW w:w="0" w:type="auto"/>
            <w:tcBorders>
              <w:top w:val="nil"/>
              <w:left w:val="nil"/>
              <w:bottom w:val="single" w:sz="4" w:space="0" w:color="auto"/>
              <w:right w:val="single" w:sz="4" w:space="0" w:color="auto"/>
            </w:tcBorders>
            <w:shd w:val="clear" w:color="auto" w:fill="auto"/>
            <w:noWrap/>
            <w:vAlign w:val="center"/>
            <w:hideMark/>
          </w:tcPr>
          <w:p w:rsidR="00170CFE" w:rsidRPr="00170CFE" w:rsidRDefault="00170CFE" w:rsidP="00170CFE">
            <w:pPr>
              <w:pStyle w:val="aa"/>
              <w:rPr>
                <w:sz w:val="20"/>
                <w:szCs w:val="20"/>
                <w:lang w:eastAsia="ru-RU"/>
              </w:rPr>
            </w:pPr>
            <w:r w:rsidRPr="00170CFE">
              <w:rPr>
                <w:sz w:val="20"/>
                <w:szCs w:val="20"/>
                <w:lang w:eastAsia="ru-RU"/>
              </w:rPr>
              <w:t>0,00002</w:t>
            </w:r>
          </w:p>
        </w:tc>
        <w:tc>
          <w:tcPr>
            <w:tcW w:w="0" w:type="auto"/>
            <w:tcBorders>
              <w:top w:val="nil"/>
              <w:left w:val="nil"/>
              <w:bottom w:val="single" w:sz="4" w:space="0" w:color="auto"/>
              <w:right w:val="single" w:sz="4" w:space="0" w:color="auto"/>
            </w:tcBorders>
            <w:shd w:val="clear" w:color="auto" w:fill="auto"/>
            <w:noWrap/>
            <w:vAlign w:val="center"/>
            <w:hideMark/>
          </w:tcPr>
          <w:p w:rsidR="00170CFE" w:rsidRPr="00170CFE" w:rsidRDefault="00170CFE" w:rsidP="00170CFE">
            <w:pPr>
              <w:pStyle w:val="aa"/>
              <w:rPr>
                <w:sz w:val="20"/>
                <w:szCs w:val="20"/>
                <w:lang w:eastAsia="ru-RU"/>
              </w:rPr>
            </w:pPr>
            <w:r w:rsidRPr="00170CFE">
              <w:rPr>
                <w:sz w:val="20"/>
                <w:szCs w:val="20"/>
                <w:lang w:eastAsia="ru-RU"/>
              </w:rPr>
              <w:t>0,00003</w:t>
            </w:r>
          </w:p>
        </w:tc>
        <w:tc>
          <w:tcPr>
            <w:tcW w:w="0" w:type="auto"/>
            <w:tcBorders>
              <w:top w:val="nil"/>
              <w:left w:val="nil"/>
              <w:bottom w:val="single" w:sz="4" w:space="0" w:color="auto"/>
              <w:right w:val="single" w:sz="4" w:space="0" w:color="auto"/>
            </w:tcBorders>
            <w:shd w:val="clear" w:color="auto" w:fill="auto"/>
            <w:noWrap/>
            <w:vAlign w:val="center"/>
            <w:hideMark/>
          </w:tcPr>
          <w:p w:rsidR="00170CFE" w:rsidRPr="00170CFE" w:rsidRDefault="00170CFE" w:rsidP="00170CFE">
            <w:pPr>
              <w:pStyle w:val="aa"/>
              <w:rPr>
                <w:sz w:val="20"/>
                <w:szCs w:val="20"/>
                <w:lang w:eastAsia="ru-RU"/>
              </w:rPr>
            </w:pPr>
            <w:r w:rsidRPr="00170CFE">
              <w:rPr>
                <w:sz w:val="20"/>
                <w:szCs w:val="20"/>
                <w:lang w:eastAsia="ru-RU"/>
              </w:rPr>
              <w:t>0,00011</w:t>
            </w:r>
          </w:p>
        </w:tc>
        <w:tc>
          <w:tcPr>
            <w:tcW w:w="0" w:type="auto"/>
            <w:tcBorders>
              <w:top w:val="nil"/>
              <w:left w:val="nil"/>
              <w:bottom w:val="single" w:sz="4" w:space="0" w:color="auto"/>
              <w:right w:val="single" w:sz="4" w:space="0" w:color="auto"/>
            </w:tcBorders>
            <w:shd w:val="clear" w:color="auto" w:fill="auto"/>
            <w:noWrap/>
            <w:vAlign w:val="center"/>
            <w:hideMark/>
          </w:tcPr>
          <w:p w:rsidR="00170CFE" w:rsidRPr="00170CFE" w:rsidRDefault="00170CFE" w:rsidP="00170CFE">
            <w:pPr>
              <w:pStyle w:val="aa"/>
              <w:rPr>
                <w:sz w:val="20"/>
                <w:szCs w:val="20"/>
                <w:lang w:eastAsia="ru-RU"/>
              </w:rPr>
            </w:pPr>
            <w:r w:rsidRPr="00170CFE">
              <w:rPr>
                <w:sz w:val="20"/>
                <w:szCs w:val="20"/>
                <w:lang w:eastAsia="ru-RU"/>
              </w:rPr>
              <w:t>0,00003</w:t>
            </w:r>
          </w:p>
        </w:tc>
        <w:tc>
          <w:tcPr>
            <w:tcW w:w="0" w:type="auto"/>
            <w:tcBorders>
              <w:top w:val="nil"/>
              <w:left w:val="nil"/>
              <w:bottom w:val="single" w:sz="4" w:space="0" w:color="auto"/>
              <w:right w:val="single" w:sz="4" w:space="0" w:color="auto"/>
            </w:tcBorders>
            <w:shd w:val="clear" w:color="auto" w:fill="auto"/>
            <w:noWrap/>
            <w:vAlign w:val="center"/>
            <w:hideMark/>
          </w:tcPr>
          <w:p w:rsidR="00170CFE" w:rsidRPr="00170CFE" w:rsidRDefault="00170CFE" w:rsidP="00170CFE">
            <w:pPr>
              <w:pStyle w:val="aa"/>
              <w:rPr>
                <w:sz w:val="20"/>
                <w:szCs w:val="20"/>
                <w:lang w:eastAsia="ru-RU"/>
              </w:rPr>
            </w:pPr>
            <w:r w:rsidRPr="00170CFE">
              <w:rPr>
                <w:sz w:val="20"/>
                <w:szCs w:val="20"/>
                <w:lang w:eastAsia="ru-RU"/>
              </w:rPr>
              <w:t>0,00005</w:t>
            </w:r>
          </w:p>
        </w:tc>
      </w:tr>
    </w:tbl>
    <w:p w:rsidR="008A6584" w:rsidRDefault="008A6584" w:rsidP="008A6584">
      <w:pPr>
        <w:spacing w:line="259" w:lineRule="auto"/>
        <w:ind w:firstLine="0"/>
        <w:jc w:val="left"/>
      </w:pPr>
    </w:p>
    <w:p w:rsidR="008A6584" w:rsidRDefault="008A6584" w:rsidP="008A6584">
      <w:pPr>
        <w:spacing w:line="259" w:lineRule="auto"/>
        <w:ind w:firstLine="0"/>
        <w:jc w:val="left"/>
      </w:pPr>
      <w:r>
        <w:br w:type="page"/>
      </w:r>
    </w:p>
    <w:p w:rsidR="00AB5780" w:rsidRDefault="00AB5780" w:rsidP="00BD44F2">
      <w:pPr>
        <w:pStyle w:val="a6"/>
      </w:pPr>
      <w:bookmarkStart w:id="12" w:name="_Ref508548802"/>
      <w:bookmarkStart w:id="13" w:name="_Toc511633026"/>
      <w:r>
        <w:lastRenderedPageBreak/>
        <w:t xml:space="preserve">Табл. </w:t>
      </w:r>
      <w:fldSimple w:instr=" STYLEREF 1 \s ">
        <w:r w:rsidR="00933619">
          <w:rPr>
            <w:noProof/>
          </w:rPr>
          <w:t>1</w:t>
        </w:r>
      </w:fldSimple>
      <w:r w:rsidR="0060369D">
        <w:t>.</w:t>
      </w:r>
      <w:fldSimple w:instr=" SEQ Табл. \* ARABIC \s 1 ">
        <w:r w:rsidR="00933619">
          <w:rPr>
            <w:noProof/>
          </w:rPr>
          <w:t>4</w:t>
        </w:r>
      </w:fldSimple>
      <w:bookmarkEnd w:id="12"/>
      <w:r>
        <w:t xml:space="preserve">. </w:t>
      </w:r>
      <w:r w:rsidRPr="00AB5780">
        <w:t xml:space="preserve">Значения перспективных (плановых) показателей надежности </w:t>
      </w:r>
      <w:r w:rsidR="00381859">
        <w:t>АО «Татэнерго»</w:t>
      </w:r>
      <w:bookmarkEnd w:id="13"/>
    </w:p>
    <w:tbl>
      <w:tblPr>
        <w:tblW w:w="5000" w:type="pct"/>
        <w:tblInd w:w="-5" w:type="dxa"/>
        <w:tblLook w:val="04A0" w:firstRow="1" w:lastRow="0" w:firstColumn="1" w:lastColumn="0" w:noHBand="0" w:noVBand="1"/>
      </w:tblPr>
      <w:tblGrid>
        <w:gridCol w:w="2409"/>
        <w:gridCol w:w="1889"/>
        <w:gridCol w:w="1066"/>
        <w:gridCol w:w="1066"/>
        <w:gridCol w:w="1066"/>
        <w:gridCol w:w="1066"/>
        <w:gridCol w:w="1066"/>
      </w:tblGrid>
      <w:tr w:rsidR="00170CFE" w:rsidRPr="00170CFE" w:rsidTr="00170CF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70CFE" w:rsidRPr="00170CFE" w:rsidRDefault="00170CFE" w:rsidP="00170CFE">
            <w:pPr>
              <w:spacing w:after="0" w:line="240" w:lineRule="auto"/>
              <w:ind w:firstLine="0"/>
              <w:rPr>
                <w:rFonts w:eastAsia="Times New Roman"/>
                <w:color w:val="000000"/>
                <w:sz w:val="20"/>
                <w:szCs w:val="20"/>
                <w:lang w:eastAsia="ru-RU"/>
              </w:rPr>
            </w:pPr>
            <w:r w:rsidRPr="00170CFE">
              <w:rPr>
                <w:rFonts w:eastAsia="Times New Roman"/>
                <w:color w:val="000000"/>
                <w:sz w:val="20"/>
                <w:szCs w:val="20"/>
                <w:lang w:eastAsia="ru-RU"/>
              </w:rPr>
              <w:t>Предыдущий долгосрочный период,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70CFE" w:rsidRPr="00170CFE" w:rsidRDefault="00170CFE" w:rsidP="00170CFE">
            <w:pPr>
              <w:spacing w:after="0" w:line="240" w:lineRule="auto"/>
              <w:ind w:firstLine="0"/>
              <w:rPr>
                <w:rFonts w:eastAsia="Times New Roman"/>
                <w:color w:val="000000"/>
                <w:sz w:val="20"/>
                <w:szCs w:val="20"/>
                <w:lang w:eastAsia="ru-RU"/>
              </w:rPr>
            </w:pPr>
            <w:r w:rsidRPr="00170CFE">
              <w:rPr>
                <w:rFonts w:eastAsia="Times New Roman"/>
                <w:color w:val="000000"/>
                <w:sz w:val="20"/>
                <w:szCs w:val="20"/>
                <w:lang w:eastAsia="ru-RU"/>
              </w:rPr>
              <w:t>Фактическое значение показателя, Рч</w:t>
            </w:r>
          </w:p>
        </w:tc>
        <w:tc>
          <w:tcPr>
            <w:tcW w:w="0" w:type="auto"/>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0CFE" w:rsidRPr="00170CFE" w:rsidRDefault="00170CFE" w:rsidP="00170CFE">
            <w:pPr>
              <w:spacing w:after="0" w:line="240" w:lineRule="auto"/>
              <w:ind w:firstLine="0"/>
              <w:jc w:val="center"/>
              <w:rPr>
                <w:rFonts w:eastAsia="Times New Roman"/>
                <w:color w:val="000000"/>
                <w:sz w:val="20"/>
                <w:szCs w:val="20"/>
                <w:lang w:eastAsia="ru-RU"/>
              </w:rPr>
            </w:pPr>
            <w:r w:rsidRPr="00170CFE">
              <w:rPr>
                <w:rFonts w:eastAsia="Times New Roman"/>
                <w:color w:val="000000"/>
                <w:sz w:val="20"/>
                <w:szCs w:val="20"/>
                <w:lang w:eastAsia="ru-RU"/>
              </w:rPr>
              <w:t>Очередной долгосрочный период, год</w:t>
            </w:r>
          </w:p>
        </w:tc>
      </w:tr>
      <w:tr w:rsidR="00170CFE" w:rsidRPr="00170CFE" w:rsidTr="00170CFE">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0CFE" w:rsidRPr="00170CFE" w:rsidRDefault="00170CFE" w:rsidP="00170CFE">
            <w:pPr>
              <w:spacing w:after="0" w:line="240" w:lineRule="auto"/>
              <w:ind w:firstLine="0"/>
              <w:rPr>
                <w:rFonts w:eastAsia="Times New Roman"/>
                <w:color w:val="000000"/>
                <w:sz w:val="20"/>
                <w:szCs w:val="20"/>
                <w:lang w:eastAsia="ru-RU"/>
              </w:rPr>
            </w:pPr>
            <w:r w:rsidRPr="00170CFE">
              <w:rPr>
                <w:rFonts w:eastAsia="Times New Roman"/>
                <w:color w:val="000000"/>
                <w:sz w:val="20"/>
                <w:szCs w:val="20"/>
                <w:lang w:eastAsia="ru-RU"/>
              </w:rPr>
              <w:t>2012</w:t>
            </w:r>
          </w:p>
        </w:tc>
        <w:tc>
          <w:tcPr>
            <w:tcW w:w="0" w:type="auto"/>
            <w:tcBorders>
              <w:top w:val="nil"/>
              <w:left w:val="nil"/>
              <w:bottom w:val="single" w:sz="4" w:space="0" w:color="auto"/>
              <w:right w:val="single" w:sz="4" w:space="0" w:color="auto"/>
            </w:tcBorders>
            <w:shd w:val="clear" w:color="auto" w:fill="auto"/>
            <w:vAlign w:val="center"/>
            <w:hideMark/>
          </w:tcPr>
          <w:p w:rsidR="00170CFE" w:rsidRPr="00170CFE" w:rsidRDefault="00170CFE" w:rsidP="008008C7">
            <w:pPr>
              <w:spacing w:after="0" w:line="240" w:lineRule="auto"/>
              <w:ind w:firstLine="0"/>
              <w:jc w:val="center"/>
              <w:rPr>
                <w:rFonts w:eastAsia="Times New Roman"/>
                <w:color w:val="000000"/>
                <w:sz w:val="20"/>
                <w:szCs w:val="20"/>
                <w:lang w:eastAsia="ru-RU"/>
              </w:rPr>
            </w:pPr>
            <w:r w:rsidRPr="00170CFE">
              <w:rPr>
                <w:rFonts w:eastAsia="Times New Roman"/>
                <w:color w:val="000000"/>
                <w:sz w:val="20"/>
                <w:szCs w:val="20"/>
                <w:lang w:eastAsia="ru-RU"/>
              </w:rPr>
              <w:t>0,000011</w:t>
            </w:r>
          </w:p>
        </w:tc>
        <w:tc>
          <w:tcPr>
            <w:tcW w:w="0" w:type="auto"/>
            <w:gridSpan w:val="5"/>
            <w:vMerge/>
            <w:tcBorders>
              <w:top w:val="nil"/>
              <w:left w:val="nil"/>
              <w:bottom w:val="single" w:sz="4" w:space="0" w:color="auto"/>
              <w:right w:val="single" w:sz="4" w:space="0" w:color="auto"/>
            </w:tcBorders>
            <w:vAlign w:val="center"/>
            <w:hideMark/>
          </w:tcPr>
          <w:p w:rsidR="00170CFE" w:rsidRPr="00170CFE" w:rsidRDefault="00170CFE" w:rsidP="00170CFE">
            <w:pPr>
              <w:spacing w:after="0" w:line="240" w:lineRule="auto"/>
              <w:ind w:firstLine="0"/>
              <w:jc w:val="left"/>
              <w:rPr>
                <w:rFonts w:eastAsia="Times New Roman"/>
                <w:color w:val="000000"/>
                <w:sz w:val="20"/>
                <w:szCs w:val="20"/>
                <w:lang w:eastAsia="ru-RU"/>
              </w:rPr>
            </w:pPr>
          </w:p>
        </w:tc>
      </w:tr>
      <w:tr w:rsidR="00170CFE" w:rsidRPr="00170CFE" w:rsidTr="00170CFE">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0CFE" w:rsidRPr="00170CFE" w:rsidRDefault="00170CFE" w:rsidP="00170CFE">
            <w:pPr>
              <w:spacing w:after="0" w:line="240" w:lineRule="auto"/>
              <w:ind w:firstLine="0"/>
              <w:rPr>
                <w:rFonts w:eastAsia="Times New Roman"/>
                <w:color w:val="000000"/>
                <w:sz w:val="20"/>
                <w:szCs w:val="20"/>
                <w:lang w:eastAsia="ru-RU"/>
              </w:rPr>
            </w:pPr>
            <w:r w:rsidRPr="00170CFE">
              <w:rPr>
                <w:rFonts w:eastAsia="Times New Roman"/>
                <w:color w:val="000000"/>
                <w:sz w:val="20"/>
                <w:szCs w:val="20"/>
                <w:lang w:eastAsia="ru-RU"/>
              </w:rPr>
              <w:t>2013</w:t>
            </w:r>
          </w:p>
        </w:tc>
        <w:tc>
          <w:tcPr>
            <w:tcW w:w="0" w:type="auto"/>
            <w:tcBorders>
              <w:top w:val="nil"/>
              <w:left w:val="nil"/>
              <w:bottom w:val="single" w:sz="4" w:space="0" w:color="auto"/>
              <w:right w:val="single" w:sz="4" w:space="0" w:color="auto"/>
            </w:tcBorders>
            <w:shd w:val="clear" w:color="auto" w:fill="auto"/>
            <w:vAlign w:val="center"/>
            <w:hideMark/>
          </w:tcPr>
          <w:p w:rsidR="00170CFE" w:rsidRPr="00170CFE" w:rsidRDefault="00170CFE" w:rsidP="008008C7">
            <w:pPr>
              <w:spacing w:after="0" w:line="240" w:lineRule="auto"/>
              <w:ind w:firstLine="0"/>
              <w:jc w:val="center"/>
              <w:rPr>
                <w:rFonts w:eastAsia="Times New Roman"/>
                <w:color w:val="000000"/>
                <w:sz w:val="20"/>
                <w:szCs w:val="20"/>
                <w:lang w:eastAsia="ru-RU"/>
              </w:rPr>
            </w:pPr>
            <w:r w:rsidRPr="00170CFE">
              <w:rPr>
                <w:rFonts w:eastAsia="Times New Roman"/>
                <w:color w:val="000000"/>
                <w:sz w:val="20"/>
                <w:szCs w:val="20"/>
                <w:lang w:eastAsia="ru-RU"/>
              </w:rPr>
              <w:t>0,000011</w:t>
            </w:r>
          </w:p>
        </w:tc>
        <w:tc>
          <w:tcPr>
            <w:tcW w:w="0" w:type="auto"/>
            <w:gridSpan w:val="5"/>
            <w:vMerge/>
            <w:tcBorders>
              <w:top w:val="nil"/>
              <w:left w:val="nil"/>
              <w:bottom w:val="single" w:sz="4" w:space="0" w:color="auto"/>
              <w:right w:val="single" w:sz="4" w:space="0" w:color="auto"/>
            </w:tcBorders>
            <w:vAlign w:val="center"/>
            <w:hideMark/>
          </w:tcPr>
          <w:p w:rsidR="00170CFE" w:rsidRPr="00170CFE" w:rsidRDefault="00170CFE" w:rsidP="00170CFE">
            <w:pPr>
              <w:spacing w:after="0" w:line="240" w:lineRule="auto"/>
              <w:ind w:firstLine="0"/>
              <w:jc w:val="left"/>
              <w:rPr>
                <w:rFonts w:eastAsia="Times New Roman"/>
                <w:color w:val="000000"/>
                <w:sz w:val="20"/>
                <w:szCs w:val="20"/>
                <w:lang w:eastAsia="ru-RU"/>
              </w:rPr>
            </w:pPr>
          </w:p>
        </w:tc>
      </w:tr>
      <w:tr w:rsidR="00170CFE" w:rsidRPr="00170CFE" w:rsidTr="00170CFE">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0CFE" w:rsidRPr="00170CFE" w:rsidRDefault="00170CFE" w:rsidP="00170CFE">
            <w:pPr>
              <w:spacing w:after="0" w:line="240" w:lineRule="auto"/>
              <w:ind w:firstLine="0"/>
              <w:rPr>
                <w:rFonts w:eastAsia="Times New Roman"/>
                <w:color w:val="000000"/>
                <w:sz w:val="20"/>
                <w:szCs w:val="20"/>
                <w:lang w:eastAsia="ru-RU"/>
              </w:rPr>
            </w:pPr>
            <w:r w:rsidRPr="00170CFE">
              <w:rPr>
                <w:rFonts w:eastAsia="Times New Roman"/>
                <w:color w:val="000000"/>
                <w:sz w:val="20"/>
                <w:szCs w:val="20"/>
                <w:lang w:eastAsia="ru-RU"/>
              </w:rPr>
              <w:t>2014</w:t>
            </w:r>
          </w:p>
        </w:tc>
        <w:tc>
          <w:tcPr>
            <w:tcW w:w="0" w:type="auto"/>
            <w:tcBorders>
              <w:top w:val="nil"/>
              <w:left w:val="nil"/>
              <w:bottom w:val="single" w:sz="4" w:space="0" w:color="auto"/>
              <w:right w:val="single" w:sz="4" w:space="0" w:color="auto"/>
            </w:tcBorders>
            <w:shd w:val="clear" w:color="auto" w:fill="auto"/>
            <w:vAlign w:val="center"/>
            <w:hideMark/>
          </w:tcPr>
          <w:p w:rsidR="00170CFE" w:rsidRPr="00170CFE" w:rsidRDefault="00170CFE" w:rsidP="008008C7">
            <w:pPr>
              <w:spacing w:after="0" w:line="240" w:lineRule="auto"/>
              <w:ind w:firstLine="0"/>
              <w:jc w:val="center"/>
              <w:rPr>
                <w:rFonts w:eastAsia="Times New Roman"/>
                <w:color w:val="000000"/>
                <w:sz w:val="20"/>
                <w:szCs w:val="20"/>
                <w:lang w:eastAsia="ru-RU"/>
              </w:rPr>
            </w:pPr>
            <w:r w:rsidRPr="00170CFE">
              <w:rPr>
                <w:rFonts w:eastAsia="Times New Roman"/>
                <w:color w:val="000000"/>
                <w:sz w:val="20"/>
                <w:szCs w:val="20"/>
                <w:lang w:eastAsia="ru-RU"/>
              </w:rPr>
              <w:t>0,000023</w:t>
            </w:r>
          </w:p>
        </w:tc>
        <w:tc>
          <w:tcPr>
            <w:tcW w:w="0" w:type="auto"/>
            <w:gridSpan w:val="5"/>
            <w:vMerge/>
            <w:tcBorders>
              <w:top w:val="nil"/>
              <w:left w:val="nil"/>
              <w:bottom w:val="single" w:sz="4" w:space="0" w:color="auto"/>
              <w:right w:val="single" w:sz="4" w:space="0" w:color="auto"/>
            </w:tcBorders>
            <w:vAlign w:val="center"/>
            <w:hideMark/>
          </w:tcPr>
          <w:p w:rsidR="00170CFE" w:rsidRPr="00170CFE" w:rsidRDefault="00170CFE" w:rsidP="00170CFE">
            <w:pPr>
              <w:spacing w:after="0" w:line="240" w:lineRule="auto"/>
              <w:ind w:firstLine="0"/>
              <w:jc w:val="left"/>
              <w:rPr>
                <w:rFonts w:eastAsia="Times New Roman"/>
                <w:color w:val="000000"/>
                <w:sz w:val="20"/>
                <w:szCs w:val="20"/>
                <w:lang w:eastAsia="ru-RU"/>
              </w:rPr>
            </w:pPr>
          </w:p>
        </w:tc>
      </w:tr>
      <w:tr w:rsidR="00170CFE" w:rsidRPr="00170CFE" w:rsidTr="00170CFE">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0CFE" w:rsidRPr="00170CFE" w:rsidRDefault="00170CFE" w:rsidP="00170CFE">
            <w:pPr>
              <w:spacing w:after="0" w:line="240" w:lineRule="auto"/>
              <w:ind w:firstLine="0"/>
              <w:rPr>
                <w:rFonts w:eastAsia="Times New Roman"/>
                <w:color w:val="000000"/>
                <w:sz w:val="20"/>
                <w:szCs w:val="20"/>
                <w:lang w:eastAsia="ru-RU"/>
              </w:rPr>
            </w:pPr>
            <w:r w:rsidRPr="00170CFE">
              <w:rPr>
                <w:rFonts w:eastAsia="Times New Roman"/>
                <w:color w:val="000000"/>
                <w:sz w:val="20"/>
                <w:szCs w:val="20"/>
                <w:lang w:eastAsia="ru-RU"/>
              </w:rPr>
              <w:t>2015</w:t>
            </w:r>
          </w:p>
        </w:tc>
        <w:tc>
          <w:tcPr>
            <w:tcW w:w="0" w:type="auto"/>
            <w:tcBorders>
              <w:top w:val="nil"/>
              <w:left w:val="nil"/>
              <w:bottom w:val="single" w:sz="4" w:space="0" w:color="auto"/>
              <w:right w:val="single" w:sz="4" w:space="0" w:color="auto"/>
            </w:tcBorders>
            <w:shd w:val="clear" w:color="auto" w:fill="auto"/>
            <w:vAlign w:val="center"/>
            <w:hideMark/>
          </w:tcPr>
          <w:p w:rsidR="00170CFE" w:rsidRPr="00170CFE" w:rsidRDefault="00170CFE" w:rsidP="008008C7">
            <w:pPr>
              <w:spacing w:after="0" w:line="240" w:lineRule="auto"/>
              <w:ind w:firstLine="0"/>
              <w:jc w:val="center"/>
              <w:rPr>
                <w:rFonts w:eastAsia="Times New Roman"/>
                <w:color w:val="000000"/>
                <w:sz w:val="20"/>
                <w:szCs w:val="20"/>
                <w:lang w:eastAsia="ru-RU"/>
              </w:rPr>
            </w:pPr>
            <w:r w:rsidRPr="00170CFE">
              <w:rPr>
                <w:rFonts w:eastAsia="Times New Roman"/>
                <w:color w:val="000000"/>
                <w:sz w:val="20"/>
                <w:szCs w:val="20"/>
                <w:lang w:eastAsia="ru-RU"/>
              </w:rPr>
              <w:t>0,000034</w:t>
            </w:r>
          </w:p>
        </w:tc>
        <w:tc>
          <w:tcPr>
            <w:tcW w:w="0" w:type="auto"/>
            <w:gridSpan w:val="5"/>
            <w:vMerge/>
            <w:tcBorders>
              <w:top w:val="nil"/>
              <w:left w:val="nil"/>
              <w:bottom w:val="single" w:sz="4" w:space="0" w:color="auto"/>
              <w:right w:val="single" w:sz="4" w:space="0" w:color="auto"/>
            </w:tcBorders>
            <w:vAlign w:val="center"/>
            <w:hideMark/>
          </w:tcPr>
          <w:p w:rsidR="00170CFE" w:rsidRPr="00170CFE" w:rsidRDefault="00170CFE" w:rsidP="00170CFE">
            <w:pPr>
              <w:spacing w:after="0" w:line="240" w:lineRule="auto"/>
              <w:ind w:firstLine="0"/>
              <w:jc w:val="left"/>
              <w:rPr>
                <w:rFonts w:eastAsia="Times New Roman"/>
                <w:color w:val="000000"/>
                <w:sz w:val="20"/>
                <w:szCs w:val="20"/>
                <w:lang w:eastAsia="ru-RU"/>
              </w:rPr>
            </w:pPr>
          </w:p>
        </w:tc>
      </w:tr>
      <w:tr w:rsidR="00170CFE" w:rsidRPr="00170CFE" w:rsidTr="00170CFE">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0CFE" w:rsidRPr="00170CFE" w:rsidRDefault="00170CFE" w:rsidP="00170CFE">
            <w:pPr>
              <w:spacing w:after="0" w:line="240" w:lineRule="auto"/>
              <w:ind w:firstLine="0"/>
              <w:rPr>
                <w:rFonts w:eastAsia="Times New Roman"/>
                <w:color w:val="000000"/>
                <w:sz w:val="20"/>
                <w:szCs w:val="20"/>
                <w:lang w:eastAsia="ru-RU"/>
              </w:rPr>
            </w:pPr>
            <w:r w:rsidRPr="00170CFE">
              <w:rPr>
                <w:rFonts w:eastAsia="Times New Roman"/>
                <w:color w:val="000000"/>
                <w:sz w:val="20"/>
                <w:szCs w:val="20"/>
                <w:lang w:eastAsia="ru-RU"/>
              </w:rPr>
              <w:t>2016</w:t>
            </w:r>
          </w:p>
        </w:tc>
        <w:tc>
          <w:tcPr>
            <w:tcW w:w="0" w:type="auto"/>
            <w:tcBorders>
              <w:top w:val="nil"/>
              <w:left w:val="nil"/>
              <w:bottom w:val="single" w:sz="4" w:space="0" w:color="auto"/>
              <w:right w:val="single" w:sz="4" w:space="0" w:color="auto"/>
            </w:tcBorders>
            <w:shd w:val="clear" w:color="auto" w:fill="auto"/>
            <w:vAlign w:val="center"/>
            <w:hideMark/>
          </w:tcPr>
          <w:p w:rsidR="00170CFE" w:rsidRPr="00170CFE" w:rsidRDefault="00170CFE" w:rsidP="008008C7">
            <w:pPr>
              <w:spacing w:after="0" w:line="240" w:lineRule="auto"/>
              <w:ind w:firstLine="0"/>
              <w:jc w:val="center"/>
              <w:rPr>
                <w:rFonts w:eastAsia="Times New Roman"/>
                <w:color w:val="000000"/>
                <w:sz w:val="20"/>
                <w:szCs w:val="20"/>
                <w:lang w:eastAsia="ru-RU"/>
              </w:rPr>
            </w:pPr>
            <w:r w:rsidRPr="00170CFE">
              <w:rPr>
                <w:rFonts w:eastAsia="Times New Roman"/>
                <w:color w:val="000000"/>
                <w:sz w:val="20"/>
                <w:szCs w:val="20"/>
                <w:lang w:eastAsia="ru-RU"/>
              </w:rPr>
              <w:t>0,000113</w:t>
            </w:r>
          </w:p>
        </w:tc>
        <w:tc>
          <w:tcPr>
            <w:tcW w:w="0" w:type="auto"/>
            <w:gridSpan w:val="5"/>
            <w:vMerge/>
            <w:tcBorders>
              <w:top w:val="nil"/>
              <w:left w:val="nil"/>
              <w:bottom w:val="single" w:sz="4" w:space="0" w:color="auto"/>
              <w:right w:val="single" w:sz="4" w:space="0" w:color="auto"/>
            </w:tcBorders>
            <w:vAlign w:val="center"/>
            <w:hideMark/>
          </w:tcPr>
          <w:p w:rsidR="00170CFE" w:rsidRPr="00170CFE" w:rsidRDefault="00170CFE" w:rsidP="00170CFE">
            <w:pPr>
              <w:spacing w:after="0" w:line="240" w:lineRule="auto"/>
              <w:ind w:firstLine="0"/>
              <w:jc w:val="left"/>
              <w:rPr>
                <w:rFonts w:eastAsia="Times New Roman"/>
                <w:color w:val="000000"/>
                <w:sz w:val="20"/>
                <w:szCs w:val="20"/>
                <w:lang w:eastAsia="ru-RU"/>
              </w:rPr>
            </w:pPr>
          </w:p>
        </w:tc>
      </w:tr>
      <w:tr w:rsidR="00170CFE" w:rsidRPr="00170CFE" w:rsidTr="00170CFE">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0CFE" w:rsidRPr="00170CFE" w:rsidRDefault="00170CFE" w:rsidP="00170CFE">
            <w:pPr>
              <w:spacing w:after="0" w:line="240" w:lineRule="auto"/>
              <w:ind w:firstLine="0"/>
              <w:rPr>
                <w:rFonts w:eastAsia="Times New Roman"/>
                <w:color w:val="000000"/>
                <w:sz w:val="20"/>
                <w:szCs w:val="20"/>
                <w:lang w:eastAsia="ru-RU"/>
              </w:rPr>
            </w:pPr>
            <w:r w:rsidRPr="00170CFE">
              <w:rPr>
                <w:rFonts w:eastAsia="Times New Roman"/>
                <w:color w:val="000000"/>
                <w:sz w:val="20"/>
                <w:szCs w:val="20"/>
                <w:lang w:eastAsia="ru-RU"/>
              </w:rPr>
              <w:t>2017</w:t>
            </w:r>
          </w:p>
        </w:tc>
        <w:tc>
          <w:tcPr>
            <w:tcW w:w="0" w:type="auto"/>
            <w:tcBorders>
              <w:top w:val="nil"/>
              <w:left w:val="nil"/>
              <w:bottom w:val="single" w:sz="4" w:space="0" w:color="auto"/>
              <w:right w:val="single" w:sz="4" w:space="0" w:color="auto"/>
            </w:tcBorders>
            <w:shd w:val="clear" w:color="auto" w:fill="auto"/>
            <w:vAlign w:val="center"/>
            <w:hideMark/>
          </w:tcPr>
          <w:p w:rsidR="00170CFE" w:rsidRPr="00170CFE" w:rsidRDefault="00170CFE" w:rsidP="008008C7">
            <w:pPr>
              <w:spacing w:after="0" w:line="240" w:lineRule="auto"/>
              <w:ind w:firstLine="0"/>
              <w:jc w:val="center"/>
              <w:rPr>
                <w:rFonts w:eastAsia="Times New Roman"/>
                <w:color w:val="000000"/>
                <w:sz w:val="20"/>
                <w:szCs w:val="20"/>
                <w:lang w:eastAsia="ru-RU"/>
              </w:rPr>
            </w:pPr>
            <w:r w:rsidRPr="00170CFE">
              <w:rPr>
                <w:rFonts w:eastAsia="Times New Roman"/>
                <w:color w:val="000000"/>
                <w:sz w:val="20"/>
                <w:szCs w:val="20"/>
                <w:lang w:eastAsia="ru-RU"/>
              </w:rPr>
              <w:t>0,000034</w:t>
            </w:r>
          </w:p>
        </w:tc>
        <w:tc>
          <w:tcPr>
            <w:tcW w:w="0" w:type="auto"/>
            <w:gridSpan w:val="5"/>
            <w:vMerge/>
            <w:tcBorders>
              <w:top w:val="nil"/>
              <w:left w:val="nil"/>
              <w:bottom w:val="single" w:sz="4" w:space="0" w:color="auto"/>
              <w:right w:val="single" w:sz="4" w:space="0" w:color="auto"/>
            </w:tcBorders>
            <w:vAlign w:val="center"/>
            <w:hideMark/>
          </w:tcPr>
          <w:p w:rsidR="00170CFE" w:rsidRPr="00170CFE" w:rsidRDefault="00170CFE" w:rsidP="00170CFE">
            <w:pPr>
              <w:spacing w:after="0" w:line="240" w:lineRule="auto"/>
              <w:ind w:firstLine="0"/>
              <w:jc w:val="left"/>
              <w:rPr>
                <w:rFonts w:eastAsia="Times New Roman"/>
                <w:color w:val="000000"/>
                <w:sz w:val="20"/>
                <w:szCs w:val="20"/>
                <w:lang w:eastAsia="ru-RU"/>
              </w:rPr>
            </w:pPr>
          </w:p>
        </w:tc>
      </w:tr>
      <w:tr w:rsidR="00170CFE" w:rsidRPr="00170CFE" w:rsidTr="00170CFE">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0CFE" w:rsidRPr="00170CFE" w:rsidRDefault="00170CFE" w:rsidP="00170CFE">
            <w:pPr>
              <w:spacing w:after="0" w:line="240" w:lineRule="auto"/>
              <w:ind w:firstLine="0"/>
              <w:rPr>
                <w:rFonts w:eastAsia="Times New Roman"/>
                <w:color w:val="000000"/>
                <w:sz w:val="20"/>
                <w:szCs w:val="20"/>
                <w:lang w:eastAsia="ru-RU"/>
              </w:rPr>
            </w:pPr>
            <w:r w:rsidRPr="00170CFE">
              <w:rPr>
                <w:rFonts w:eastAsia="Times New Roman"/>
                <w:color w:val="000000"/>
                <w:sz w:val="20"/>
                <w:szCs w:val="20"/>
                <w:lang w:eastAsia="ru-RU"/>
              </w:rPr>
              <w:t>2018</w:t>
            </w:r>
          </w:p>
        </w:tc>
        <w:tc>
          <w:tcPr>
            <w:tcW w:w="0" w:type="auto"/>
            <w:tcBorders>
              <w:top w:val="nil"/>
              <w:left w:val="nil"/>
              <w:bottom w:val="single" w:sz="4" w:space="0" w:color="auto"/>
              <w:right w:val="single" w:sz="4" w:space="0" w:color="auto"/>
            </w:tcBorders>
            <w:shd w:val="clear" w:color="auto" w:fill="auto"/>
            <w:vAlign w:val="center"/>
            <w:hideMark/>
          </w:tcPr>
          <w:p w:rsidR="00170CFE" w:rsidRPr="00170CFE" w:rsidRDefault="00170CFE" w:rsidP="008008C7">
            <w:pPr>
              <w:spacing w:after="0" w:line="240" w:lineRule="auto"/>
              <w:ind w:firstLine="0"/>
              <w:jc w:val="center"/>
              <w:rPr>
                <w:rFonts w:eastAsia="Times New Roman"/>
                <w:color w:val="000000"/>
                <w:sz w:val="20"/>
                <w:szCs w:val="20"/>
                <w:lang w:eastAsia="ru-RU"/>
              </w:rPr>
            </w:pPr>
            <w:r w:rsidRPr="00170CFE">
              <w:rPr>
                <w:rFonts w:eastAsia="Times New Roman"/>
                <w:color w:val="000000"/>
                <w:sz w:val="20"/>
                <w:szCs w:val="20"/>
                <w:lang w:eastAsia="ru-RU"/>
              </w:rPr>
              <w:t>0,000045</w:t>
            </w:r>
          </w:p>
        </w:tc>
        <w:tc>
          <w:tcPr>
            <w:tcW w:w="0" w:type="auto"/>
            <w:gridSpan w:val="5"/>
            <w:vMerge/>
            <w:tcBorders>
              <w:top w:val="nil"/>
              <w:left w:val="nil"/>
              <w:bottom w:val="single" w:sz="4" w:space="0" w:color="auto"/>
              <w:right w:val="single" w:sz="4" w:space="0" w:color="auto"/>
            </w:tcBorders>
            <w:vAlign w:val="center"/>
            <w:hideMark/>
          </w:tcPr>
          <w:p w:rsidR="00170CFE" w:rsidRPr="00170CFE" w:rsidRDefault="00170CFE" w:rsidP="00170CFE">
            <w:pPr>
              <w:spacing w:after="0" w:line="240" w:lineRule="auto"/>
              <w:ind w:firstLine="0"/>
              <w:jc w:val="left"/>
              <w:rPr>
                <w:rFonts w:eastAsia="Times New Roman"/>
                <w:color w:val="000000"/>
                <w:sz w:val="20"/>
                <w:szCs w:val="20"/>
                <w:lang w:eastAsia="ru-RU"/>
              </w:rPr>
            </w:pPr>
          </w:p>
        </w:tc>
      </w:tr>
      <w:tr w:rsidR="00170CFE" w:rsidRPr="00170CFE" w:rsidTr="00170CFE">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0CFE" w:rsidRPr="00170CFE" w:rsidRDefault="00170CFE" w:rsidP="00170CFE">
            <w:pPr>
              <w:spacing w:after="0" w:line="240" w:lineRule="auto"/>
              <w:ind w:firstLine="0"/>
              <w:rPr>
                <w:rFonts w:eastAsia="Times New Roman"/>
                <w:color w:val="000000"/>
                <w:sz w:val="20"/>
                <w:szCs w:val="20"/>
                <w:lang w:eastAsia="ru-RU"/>
              </w:rPr>
            </w:pPr>
            <w:r w:rsidRPr="00170CFE">
              <w:rPr>
                <w:rFonts w:eastAsia="Times New Roman"/>
                <w:color w:val="000000"/>
                <w:sz w:val="20"/>
                <w:szCs w:val="20"/>
                <w:lang w:eastAsia="ru-RU"/>
              </w:rPr>
              <w:t>Среднее значение за предыдущий долгосрочный период</w:t>
            </w:r>
          </w:p>
        </w:tc>
        <w:tc>
          <w:tcPr>
            <w:tcW w:w="0" w:type="auto"/>
            <w:tcBorders>
              <w:top w:val="nil"/>
              <w:left w:val="nil"/>
              <w:bottom w:val="single" w:sz="4" w:space="0" w:color="auto"/>
              <w:right w:val="single" w:sz="4" w:space="0" w:color="auto"/>
            </w:tcBorders>
            <w:shd w:val="clear" w:color="auto" w:fill="auto"/>
            <w:vAlign w:val="center"/>
            <w:hideMark/>
          </w:tcPr>
          <w:p w:rsidR="00170CFE" w:rsidRPr="00170CFE" w:rsidRDefault="00170CFE" w:rsidP="008008C7">
            <w:pPr>
              <w:spacing w:after="0" w:line="240" w:lineRule="auto"/>
              <w:ind w:firstLine="0"/>
              <w:jc w:val="center"/>
              <w:rPr>
                <w:rFonts w:eastAsia="Times New Roman"/>
                <w:color w:val="000000"/>
                <w:sz w:val="20"/>
                <w:szCs w:val="20"/>
                <w:lang w:eastAsia="ru-RU"/>
              </w:rPr>
            </w:pPr>
            <w:r w:rsidRPr="00170CFE">
              <w:rPr>
                <w:rFonts w:eastAsia="Times New Roman"/>
                <w:color w:val="000000"/>
                <w:sz w:val="20"/>
                <w:szCs w:val="20"/>
                <w:lang w:eastAsia="ru-RU"/>
              </w:rPr>
              <w:t>0,000039</w:t>
            </w:r>
          </w:p>
        </w:tc>
        <w:tc>
          <w:tcPr>
            <w:tcW w:w="0" w:type="auto"/>
            <w:tcBorders>
              <w:top w:val="nil"/>
              <w:left w:val="nil"/>
              <w:bottom w:val="single" w:sz="4" w:space="0" w:color="auto"/>
              <w:right w:val="single" w:sz="4" w:space="0" w:color="auto"/>
            </w:tcBorders>
            <w:shd w:val="clear" w:color="auto" w:fill="auto"/>
            <w:vAlign w:val="center"/>
            <w:hideMark/>
          </w:tcPr>
          <w:p w:rsidR="00170CFE" w:rsidRPr="00170CFE" w:rsidRDefault="00170CFE" w:rsidP="008008C7">
            <w:pPr>
              <w:spacing w:after="0" w:line="240" w:lineRule="auto"/>
              <w:ind w:firstLine="0"/>
              <w:jc w:val="center"/>
              <w:rPr>
                <w:rFonts w:eastAsia="Times New Roman"/>
                <w:color w:val="000000"/>
                <w:sz w:val="20"/>
                <w:szCs w:val="20"/>
                <w:lang w:eastAsia="ru-RU"/>
              </w:rPr>
            </w:pPr>
            <w:r w:rsidRPr="00170CFE">
              <w:rPr>
                <w:rFonts w:eastAsia="Times New Roman"/>
                <w:color w:val="000000"/>
                <w:sz w:val="20"/>
                <w:szCs w:val="20"/>
                <w:lang w:eastAsia="ru-RU"/>
              </w:rPr>
              <w:t>2019</w:t>
            </w:r>
          </w:p>
        </w:tc>
        <w:tc>
          <w:tcPr>
            <w:tcW w:w="0" w:type="auto"/>
            <w:tcBorders>
              <w:top w:val="nil"/>
              <w:left w:val="nil"/>
              <w:bottom w:val="single" w:sz="4" w:space="0" w:color="auto"/>
              <w:right w:val="single" w:sz="4" w:space="0" w:color="auto"/>
            </w:tcBorders>
            <w:shd w:val="clear" w:color="auto" w:fill="auto"/>
            <w:vAlign w:val="center"/>
            <w:hideMark/>
          </w:tcPr>
          <w:p w:rsidR="00170CFE" w:rsidRPr="00170CFE" w:rsidRDefault="00170CFE" w:rsidP="008008C7">
            <w:pPr>
              <w:spacing w:after="0" w:line="240" w:lineRule="auto"/>
              <w:ind w:firstLine="0"/>
              <w:jc w:val="center"/>
              <w:rPr>
                <w:rFonts w:eastAsia="Times New Roman"/>
                <w:color w:val="000000"/>
                <w:sz w:val="20"/>
                <w:szCs w:val="20"/>
                <w:lang w:eastAsia="ru-RU"/>
              </w:rPr>
            </w:pPr>
            <w:r w:rsidRPr="00170CFE">
              <w:rPr>
                <w:rFonts w:eastAsia="Times New Roman"/>
                <w:color w:val="000000"/>
                <w:sz w:val="20"/>
                <w:szCs w:val="20"/>
                <w:lang w:eastAsia="ru-RU"/>
              </w:rPr>
              <w:t>2020</w:t>
            </w:r>
          </w:p>
        </w:tc>
        <w:tc>
          <w:tcPr>
            <w:tcW w:w="0" w:type="auto"/>
            <w:tcBorders>
              <w:top w:val="nil"/>
              <w:left w:val="nil"/>
              <w:bottom w:val="single" w:sz="4" w:space="0" w:color="auto"/>
              <w:right w:val="single" w:sz="4" w:space="0" w:color="auto"/>
            </w:tcBorders>
            <w:shd w:val="clear" w:color="auto" w:fill="auto"/>
            <w:vAlign w:val="center"/>
            <w:hideMark/>
          </w:tcPr>
          <w:p w:rsidR="00170CFE" w:rsidRPr="00170CFE" w:rsidRDefault="00170CFE" w:rsidP="008008C7">
            <w:pPr>
              <w:spacing w:after="0" w:line="240" w:lineRule="auto"/>
              <w:ind w:firstLine="0"/>
              <w:jc w:val="center"/>
              <w:rPr>
                <w:rFonts w:eastAsia="Times New Roman"/>
                <w:color w:val="000000"/>
                <w:sz w:val="20"/>
                <w:szCs w:val="20"/>
                <w:lang w:eastAsia="ru-RU"/>
              </w:rPr>
            </w:pPr>
            <w:r w:rsidRPr="00170CFE">
              <w:rPr>
                <w:rFonts w:eastAsia="Times New Roman"/>
                <w:color w:val="000000"/>
                <w:sz w:val="20"/>
                <w:szCs w:val="20"/>
                <w:lang w:eastAsia="ru-RU"/>
              </w:rPr>
              <w:t>2021</w:t>
            </w:r>
          </w:p>
        </w:tc>
        <w:tc>
          <w:tcPr>
            <w:tcW w:w="0" w:type="auto"/>
            <w:tcBorders>
              <w:top w:val="nil"/>
              <w:left w:val="nil"/>
              <w:bottom w:val="single" w:sz="4" w:space="0" w:color="auto"/>
              <w:right w:val="single" w:sz="4" w:space="0" w:color="auto"/>
            </w:tcBorders>
            <w:shd w:val="clear" w:color="auto" w:fill="auto"/>
            <w:vAlign w:val="center"/>
            <w:hideMark/>
          </w:tcPr>
          <w:p w:rsidR="00170CFE" w:rsidRPr="00170CFE" w:rsidRDefault="00170CFE" w:rsidP="008008C7">
            <w:pPr>
              <w:spacing w:after="0" w:line="240" w:lineRule="auto"/>
              <w:ind w:firstLine="0"/>
              <w:jc w:val="center"/>
              <w:rPr>
                <w:rFonts w:eastAsia="Times New Roman"/>
                <w:color w:val="000000"/>
                <w:sz w:val="20"/>
                <w:szCs w:val="20"/>
                <w:lang w:eastAsia="ru-RU"/>
              </w:rPr>
            </w:pPr>
            <w:r w:rsidRPr="00170CFE">
              <w:rPr>
                <w:rFonts w:eastAsia="Times New Roman"/>
                <w:color w:val="000000"/>
                <w:sz w:val="20"/>
                <w:szCs w:val="20"/>
                <w:lang w:eastAsia="ru-RU"/>
              </w:rPr>
              <w:t>2022</w:t>
            </w:r>
          </w:p>
        </w:tc>
        <w:tc>
          <w:tcPr>
            <w:tcW w:w="0" w:type="auto"/>
            <w:tcBorders>
              <w:top w:val="nil"/>
              <w:left w:val="nil"/>
              <w:bottom w:val="single" w:sz="4" w:space="0" w:color="auto"/>
              <w:right w:val="single" w:sz="4" w:space="0" w:color="auto"/>
            </w:tcBorders>
            <w:shd w:val="clear" w:color="auto" w:fill="auto"/>
            <w:vAlign w:val="center"/>
            <w:hideMark/>
          </w:tcPr>
          <w:p w:rsidR="00170CFE" w:rsidRPr="00170CFE" w:rsidRDefault="00170CFE" w:rsidP="008008C7">
            <w:pPr>
              <w:spacing w:after="0" w:line="240" w:lineRule="auto"/>
              <w:ind w:firstLine="0"/>
              <w:jc w:val="center"/>
              <w:rPr>
                <w:rFonts w:eastAsia="Times New Roman"/>
                <w:color w:val="000000"/>
                <w:sz w:val="20"/>
                <w:szCs w:val="20"/>
                <w:lang w:eastAsia="ru-RU"/>
              </w:rPr>
            </w:pPr>
            <w:r w:rsidRPr="00170CFE">
              <w:rPr>
                <w:rFonts w:eastAsia="Times New Roman"/>
                <w:color w:val="000000"/>
                <w:sz w:val="20"/>
                <w:szCs w:val="20"/>
                <w:lang w:eastAsia="ru-RU"/>
              </w:rPr>
              <w:t>2023</w:t>
            </w:r>
          </w:p>
        </w:tc>
      </w:tr>
      <w:tr w:rsidR="00170CFE" w:rsidRPr="00170CFE" w:rsidTr="00170CFE">
        <w:trPr>
          <w:cantSplit/>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0CFE" w:rsidRPr="00170CFE" w:rsidRDefault="00170CFE" w:rsidP="00170CFE">
            <w:pPr>
              <w:spacing w:after="0" w:line="240" w:lineRule="auto"/>
              <w:ind w:firstLine="0"/>
              <w:jc w:val="left"/>
              <w:rPr>
                <w:rFonts w:eastAsia="Times New Roman"/>
                <w:color w:val="000000"/>
                <w:sz w:val="20"/>
                <w:szCs w:val="20"/>
                <w:lang w:eastAsia="ru-RU"/>
              </w:rPr>
            </w:pPr>
            <w:r w:rsidRPr="00170CFE">
              <w:rPr>
                <w:rFonts w:eastAsia="Times New Roman"/>
                <w:color w:val="000000"/>
                <w:sz w:val="20"/>
                <w:szCs w:val="20"/>
                <w:lang w:eastAsia="ru-RU"/>
              </w:rPr>
              <w:t>Плановое значение показателя надежности</w:t>
            </w:r>
          </w:p>
        </w:tc>
        <w:tc>
          <w:tcPr>
            <w:tcW w:w="0" w:type="auto"/>
            <w:tcBorders>
              <w:top w:val="nil"/>
              <w:left w:val="nil"/>
              <w:bottom w:val="single" w:sz="4" w:space="0" w:color="auto"/>
              <w:right w:val="single" w:sz="4" w:space="0" w:color="auto"/>
            </w:tcBorders>
            <w:shd w:val="clear" w:color="auto" w:fill="auto"/>
            <w:vAlign w:val="center"/>
            <w:hideMark/>
          </w:tcPr>
          <w:p w:rsidR="00170CFE" w:rsidRPr="008008C7" w:rsidRDefault="00170CFE" w:rsidP="008008C7">
            <w:pPr>
              <w:pStyle w:val="aa"/>
              <w:rPr>
                <w:sz w:val="20"/>
                <w:szCs w:val="20"/>
              </w:rPr>
            </w:pPr>
            <w:r w:rsidRPr="008008C7">
              <w:rPr>
                <w:sz w:val="20"/>
                <w:szCs w:val="20"/>
              </w:rPr>
              <w:t>0,0000381</w:t>
            </w:r>
          </w:p>
        </w:tc>
        <w:tc>
          <w:tcPr>
            <w:tcW w:w="0" w:type="auto"/>
            <w:tcBorders>
              <w:top w:val="nil"/>
              <w:left w:val="nil"/>
              <w:bottom w:val="single" w:sz="4" w:space="0" w:color="auto"/>
              <w:right w:val="single" w:sz="4" w:space="0" w:color="auto"/>
            </w:tcBorders>
            <w:shd w:val="clear" w:color="auto" w:fill="auto"/>
            <w:vAlign w:val="center"/>
            <w:hideMark/>
          </w:tcPr>
          <w:p w:rsidR="00170CFE" w:rsidRPr="008008C7" w:rsidRDefault="00170CFE" w:rsidP="008008C7">
            <w:pPr>
              <w:pStyle w:val="aa"/>
              <w:rPr>
                <w:sz w:val="20"/>
                <w:szCs w:val="20"/>
              </w:rPr>
            </w:pPr>
            <w:r w:rsidRPr="008008C7">
              <w:rPr>
                <w:sz w:val="20"/>
                <w:szCs w:val="20"/>
              </w:rPr>
              <w:t>0,0000375</w:t>
            </w:r>
          </w:p>
        </w:tc>
        <w:tc>
          <w:tcPr>
            <w:tcW w:w="0" w:type="auto"/>
            <w:tcBorders>
              <w:top w:val="nil"/>
              <w:left w:val="nil"/>
              <w:bottom w:val="single" w:sz="4" w:space="0" w:color="auto"/>
              <w:right w:val="single" w:sz="4" w:space="0" w:color="auto"/>
            </w:tcBorders>
            <w:shd w:val="clear" w:color="auto" w:fill="auto"/>
            <w:vAlign w:val="center"/>
            <w:hideMark/>
          </w:tcPr>
          <w:p w:rsidR="00170CFE" w:rsidRPr="008008C7" w:rsidRDefault="00170CFE" w:rsidP="008008C7">
            <w:pPr>
              <w:pStyle w:val="aa"/>
              <w:rPr>
                <w:sz w:val="20"/>
                <w:szCs w:val="20"/>
              </w:rPr>
            </w:pPr>
            <w:r w:rsidRPr="008008C7">
              <w:rPr>
                <w:sz w:val="20"/>
                <w:szCs w:val="20"/>
              </w:rPr>
              <w:t>0,0000370</w:t>
            </w:r>
          </w:p>
        </w:tc>
        <w:tc>
          <w:tcPr>
            <w:tcW w:w="0" w:type="auto"/>
            <w:tcBorders>
              <w:top w:val="nil"/>
              <w:left w:val="nil"/>
              <w:bottom w:val="single" w:sz="4" w:space="0" w:color="auto"/>
              <w:right w:val="single" w:sz="4" w:space="0" w:color="auto"/>
            </w:tcBorders>
            <w:shd w:val="clear" w:color="auto" w:fill="auto"/>
            <w:vAlign w:val="center"/>
            <w:hideMark/>
          </w:tcPr>
          <w:p w:rsidR="00170CFE" w:rsidRPr="008008C7" w:rsidRDefault="00170CFE" w:rsidP="008008C7">
            <w:pPr>
              <w:pStyle w:val="aa"/>
              <w:rPr>
                <w:sz w:val="20"/>
                <w:szCs w:val="20"/>
              </w:rPr>
            </w:pPr>
            <w:r w:rsidRPr="008008C7">
              <w:rPr>
                <w:sz w:val="20"/>
                <w:szCs w:val="20"/>
              </w:rPr>
              <w:t>0,0000364</w:t>
            </w:r>
          </w:p>
        </w:tc>
        <w:tc>
          <w:tcPr>
            <w:tcW w:w="0" w:type="auto"/>
            <w:tcBorders>
              <w:top w:val="nil"/>
              <w:left w:val="nil"/>
              <w:bottom w:val="single" w:sz="4" w:space="0" w:color="auto"/>
              <w:right w:val="single" w:sz="4" w:space="0" w:color="auto"/>
            </w:tcBorders>
            <w:shd w:val="clear" w:color="auto" w:fill="auto"/>
            <w:vAlign w:val="center"/>
            <w:hideMark/>
          </w:tcPr>
          <w:p w:rsidR="00170CFE" w:rsidRPr="008008C7" w:rsidRDefault="00170CFE" w:rsidP="008008C7">
            <w:pPr>
              <w:pStyle w:val="aa"/>
              <w:rPr>
                <w:sz w:val="20"/>
                <w:szCs w:val="20"/>
              </w:rPr>
            </w:pPr>
            <w:r w:rsidRPr="008008C7">
              <w:rPr>
                <w:sz w:val="20"/>
                <w:szCs w:val="20"/>
              </w:rPr>
              <w:t>0,0000359</w:t>
            </w:r>
          </w:p>
        </w:tc>
      </w:tr>
      <w:tr w:rsidR="00170CFE" w:rsidRPr="00170CFE" w:rsidTr="00170CFE">
        <w:trPr>
          <w:cantSplit/>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0CFE" w:rsidRPr="00170CFE" w:rsidRDefault="00170CFE" w:rsidP="00170CFE">
            <w:pPr>
              <w:spacing w:after="0" w:line="240" w:lineRule="auto"/>
              <w:ind w:firstLine="0"/>
              <w:jc w:val="left"/>
              <w:rPr>
                <w:rFonts w:eastAsia="Times New Roman"/>
                <w:color w:val="000000"/>
                <w:sz w:val="20"/>
                <w:szCs w:val="20"/>
                <w:lang w:eastAsia="ru-RU"/>
              </w:rPr>
            </w:pPr>
            <w:r w:rsidRPr="00170CFE">
              <w:rPr>
                <w:rFonts w:eastAsia="Times New Roman"/>
                <w:color w:val="000000"/>
                <w:sz w:val="20"/>
                <w:szCs w:val="20"/>
                <w:lang w:eastAsia="ru-RU"/>
              </w:rPr>
              <w:t xml:space="preserve"> Считается достигнутым</w:t>
            </w:r>
          </w:p>
        </w:tc>
        <w:tc>
          <w:tcPr>
            <w:tcW w:w="0" w:type="auto"/>
            <w:tcBorders>
              <w:top w:val="nil"/>
              <w:left w:val="nil"/>
              <w:bottom w:val="single" w:sz="4" w:space="0" w:color="auto"/>
              <w:right w:val="single" w:sz="4" w:space="0" w:color="auto"/>
            </w:tcBorders>
            <w:shd w:val="clear" w:color="auto" w:fill="auto"/>
            <w:vAlign w:val="center"/>
            <w:hideMark/>
          </w:tcPr>
          <w:p w:rsidR="00170CFE" w:rsidRPr="008008C7" w:rsidRDefault="00170CFE" w:rsidP="008008C7">
            <w:pPr>
              <w:pStyle w:val="aa"/>
              <w:rPr>
                <w:sz w:val="20"/>
                <w:szCs w:val="20"/>
              </w:rPr>
            </w:pPr>
            <w:r w:rsidRPr="008008C7">
              <w:rPr>
                <w:sz w:val="20"/>
                <w:szCs w:val="20"/>
              </w:rPr>
              <w:t>0,0000476</w:t>
            </w:r>
          </w:p>
        </w:tc>
        <w:tc>
          <w:tcPr>
            <w:tcW w:w="0" w:type="auto"/>
            <w:tcBorders>
              <w:top w:val="nil"/>
              <w:left w:val="nil"/>
              <w:bottom w:val="single" w:sz="4" w:space="0" w:color="auto"/>
              <w:right w:val="single" w:sz="4" w:space="0" w:color="auto"/>
            </w:tcBorders>
            <w:shd w:val="clear" w:color="auto" w:fill="auto"/>
            <w:vAlign w:val="center"/>
            <w:hideMark/>
          </w:tcPr>
          <w:p w:rsidR="00170CFE" w:rsidRPr="008008C7" w:rsidRDefault="00170CFE" w:rsidP="008008C7">
            <w:pPr>
              <w:pStyle w:val="aa"/>
              <w:rPr>
                <w:sz w:val="20"/>
                <w:szCs w:val="20"/>
              </w:rPr>
            </w:pPr>
            <w:r w:rsidRPr="008008C7">
              <w:rPr>
                <w:sz w:val="20"/>
                <w:szCs w:val="20"/>
              </w:rPr>
              <w:t>0,0000469</w:t>
            </w:r>
          </w:p>
        </w:tc>
        <w:tc>
          <w:tcPr>
            <w:tcW w:w="0" w:type="auto"/>
            <w:tcBorders>
              <w:top w:val="nil"/>
              <w:left w:val="nil"/>
              <w:bottom w:val="single" w:sz="4" w:space="0" w:color="auto"/>
              <w:right w:val="single" w:sz="4" w:space="0" w:color="auto"/>
            </w:tcBorders>
            <w:shd w:val="clear" w:color="auto" w:fill="auto"/>
            <w:vAlign w:val="center"/>
            <w:hideMark/>
          </w:tcPr>
          <w:p w:rsidR="00170CFE" w:rsidRPr="008008C7" w:rsidRDefault="00170CFE" w:rsidP="008008C7">
            <w:pPr>
              <w:pStyle w:val="aa"/>
              <w:rPr>
                <w:sz w:val="20"/>
                <w:szCs w:val="20"/>
              </w:rPr>
            </w:pPr>
            <w:r w:rsidRPr="008008C7">
              <w:rPr>
                <w:sz w:val="20"/>
                <w:szCs w:val="20"/>
              </w:rPr>
              <w:t>0,0000462</w:t>
            </w:r>
          </w:p>
        </w:tc>
        <w:tc>
          <w:tcPr>
            <w:tcW w:w="0" w:type="auto"/>
            <w:tcBorders>
              <w:top w:val="nil"/>
              <w:left w:val="nil"/>
              <w:bottom w:val="single" w:sz="4" w:space="0" w:color="auto"/>
              <w:right w:val="single" w:sz="4" w:space="0" w:color="auto"/>
            </w:tcBorders>
            <w:shd w:val="clear" w:color="auto" w:fill="auto"/>
            <w:vAlign w:val="center"/>
            <w:hideMark/>
          </w:tcPr>
          <w:p w:rsidR="00170CFE" w:rsidRPr="008008C7" w:rsidRDefault="00170CFE" w:rsidP="008008C7">
            <w:pPr>
              <w:pStyle w:val="aa"/>
              <w:rPr>
                <w:sz w:val="20"/>
                <w:szCs w:val="20"/>
              </w:rPr>
            </w:pPr>
            <w:r w:rsidRPr="008008C7">
              <w:rPr>
                <w:sz w:val="20"/>
                <w:szCs w:val="20"/>
              </w:rPr>
              <w:t>0,0000455</w:t>
            </w:r>
          </w:p>
        </w:tc>
        <w:tc>
          <w:tcPr>
            <w:tcW w:w="0" w:type="auto"/>
            <w:tcBorders>
              <w:top w:val="nil"/>
              <w:left w:val="nil"/>
              <w:bottom w:val="single" w:sz="4" w:space="0" w:color="auto"/>
              <w:right w:val="single" w:sz="4" w:space="0" w:color="auto"/>
            </w:tcBorders>
            <w:shd w:val="clear" w:color="auto" w:fill="auto"/>
            <w:vAlign w:val="center"/>
            <w:hideMark/>
          </w:tcPr>
          <w:p w:rsidR="00170CFE" w:rsidRPr="008008C7" w:rsidRDefault="00170CFE" w:rsidP="008008C7">
            <w:pPr>
              <w:pStyle w:val="aa"/>
              <w:rPr>
                <w:sz w:val="20"/>
                <w:szCs w:val="20"/>
              </w:rPr>
            </w:pPr>
            <w:r w:rsidRPr="008008C7">
              <w:rPr>
                <w:sz w:val="20"/>
                <w:szCs w:val="20"/>
              </w:rPr>
              <w:t>0,0000448</w:t>
            </w:r>
          </w:p>
        </w:tc>
      </w:tr>
      <w:tr w:rsidR="00170CFE" w:rsidRPr="00170CFE" w:rsidTr="00170CFE">
        <w:trPr>
          <w:cantSplit/>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0CFE" w:rsidRPr="00170CFE" w:rsidRDefault="00170CFE" w:rsidP="00170CFE">
            <w:pPr>
              <w:spacing w:after="0" w:line="240" w:lineRule="auto"/>
              <w:ind w:firstLine="0"/>
              <w:jc w:val="left"/>
              <w:rPr>
                <w:rFonts w:eastAsia="Times New Roman"/>
                <w:color w:val="000000"/>
                <w:sz w:val="20"/>
                <w:szCs w:val="20"/>
                <w:lang w:eastAsia="ru-RU"/>
              </w:rPr>
            </w:pPr>
            <w:r w:rsidRPr="00170CFE">
              <w:rPr>
                <w:rFonts w:eastAsia="Times New Roman"/>
                <w:color w:val="000000"/>
                <w:sz w:val="20"/>
                <w:szCs w:val="20"/>
                <w:lang w:eastAsia="ru-RU"/>
              </w:rPr>
              <w:t xml:space="preserve"> Считается достигнутым со значительным улучшением</w:t>
            </w:r>
          </w:p>
        </w:tc>
        <w:tc>
          <w:tcPr>
            <w:tcW w:w="0" w:type="auto"/>
            <w:tcBorders>
              <w:top w:val="nil"/>
              <w:left w:val="nil"/>
              <w:bottom w:val="single" w:sz="4" w:space="0" w:color="auto"/>
              <w:right w:val="single" w:sz="4" w:space="0" w:color="auto"/>
            </w:tcBorders>
            <w:shd w:val="clear" w:color="auto" w:fill="auto"/>
            <w:vAlign w:val="center"/>
            <w:hideMark/>
          </w:tcPr>
          <w:p w:rsidR="00170CFE" w:rsidRPr="008008C7" w:rsidRDefault="00170CFE" w:rsidP="008008C7">
            <w:pPr>
              <w:pStyle w:val="aa"/>
              <w:rPr>
                <w:sz w:val="20"/>
                <w:szCs w:val="20"/>
              </w:rPr>
            </w:pPr>
            <w:r w:rsidRPr="008008C7">
              <w:rPr>
                <w:sz w:val="20"/>
                <w:szCs w:val="20"/>
              </w:rPr>
              <w:t>0,0000286</w:t>
            </w:r>
          </w:p>
        </w:tc>
        <w:tc>
          <w:tcPr>
            <w:tcW w:w="0" w:type="auto"/>
            <w:tcBorders>
              <w:top w:val="nil"/>
              <w:left w:val="nil"/>
              <w:bottom w:val="single" w:sz="4" w:space="0" w:color="auto"/>
              <w:right w:val="single" w:sz="4" w:space="0" w:color="auto"/>
            </w:tcBorders>
            <w:shd w:val="clear" w:color="auto" w:fill="auto"/>
            <w:vAlign w:val="center"/>
            <w:hideMark/>
          </w:tcPr>
          <w:p w:rsidR="00170CFE" w:rsidRPr="008008C7" w:rsidRDefault="00170CFE" w:rsidP="008008C7">
            <w:pPr>
              <w:pStyle w:val="aa"/>
              <w:rPr>
                <w:sz w:val="20"/>
                <w:szCs w:val="20"/>
              </w:rPr>
            </w:pPr>
            <w:r w:rsidRPr="008008C7">
              <w:rPr>
                <w:sz w:val="20"/>
                <w:szCs w:val="20"/>
              </w:rPr>
              <w:t>0,0000282</w:t>
            </w:r>
          </w:p>
        </w:tc>
        <w:tc>
          <w:tcPr>
            <w:tcW w:w="0" w:type="auto"/>
            <w:tcBorders>
              <w:top w:val="nil"/>
              <w:left w:val="nil"/>
              <w:bottom w:val="single" w:sz="4" w:space="0" w:color="auto"/>
              <w:right w:val="single" w:sz="4" w:space="0" w:color="auto"/>
            </w:tcBorders>
            <w:shd w:val="clear" w:color="auto" w:fill="auto"/>
            <w:vAlign w:val="center"/>
            <w:hideMark/>
          </w:tcPr>
          <w:p w:rsidR="00170CFE" w:rsidRPr="008008C7" w:rsidRDefault="00170CFE" w:rsidP="008008C7">
            <w:pPr>
              <w:pStyle w:val="aa"/>
              <w:rPr>
                <w:sz w:val="20"/>
                <w:szCs w:val="20"/>
              </w:rPr>
            </w:pPr>
            <w:r w:rsidRPr="008008C7">
              <w:rPr>
                <w:sz w:val="20"/>
                <w:szCs w:val="20"/>
              </w:rPr>
              <w:t>0,0000277</w:t>
            </w:r>
          </w:p>
        </w:tc>
        <w:tc>
          <w:tcPr>
            <w:tcW w:w="0" w:type="auto"/>
            <w:tcBorders>
              <w:top w:val="nil"/>
              <w:left w:val="nil"/>
              <w:bottom w:val="single" w:sz="4" w:space="0" w:color="auto"/>
              <w:right w:val="single" w:sz="4" w:space="0" w:color="auto"/>
            </w:tcBorders>
            <w:shd w:val="clear" w:color="auto" w:fill="auto"/>
            <w:vAlign w:val="center"/>
            <w:hideMark/>
          </w:tcPr>
          <w:p w:rsidR="00170CFE" w:rsidRPr="008008C7" w:rsidRDefault="00170CFE" w:rsidP="008008C7">
            <w:pPr>
              <w:pStyle w:val="aa"/>
              <w:rPr>
                <w:sz w:val="20"/>
                <w:szCs w:val="20"/>
              </w:rPr>
            </w:pPr>
            <w:r w:rsidRPr="008008C7">
              <w:rPr>
                <w:sz w:val="20"/>
                <w:szCs w:val="20"/>
              </w:rPr>
              <w:t>0,0000273</w:t>
            </w:r>
          </w:p>
        </w:tc>
        <w:tc>
          <w:tcPr>
            <w:tcW w:w="0" w:type="auto"/>
            <w:tcBorders>
              <w:top w:val="nil"/>
              <w:left w:val="nil"/>
              <w:bottom w:val="single" w:sz="4" w:space="0" w:color="auto"/>
              <w:right w:val="single" w:sz="4" w:space="0" w:color="auto"/>
            </w:tcBorders>
            <w:shd w:val="clear" w:color="auto" w:fill="auto"/>
            <w:vAlign w:val="center"/>
            <w:hideMark/>
          </w:tcPr>
          <w:p w:rsidR="00170CFE" w:rsidRPr="008008C7" w:rsidRDefault="00170CFE" w:rsidP="008008C7">
            <w:pPr>
              <w:pStyle w:val="aa"/>
              <w:rPr>
                <w:sz w:val="20"/>
                <w:szCs w:val="20"/>
              </w:rPr>
            </w:pPr>
            <w:r w:rsidRPr="008008C7">
              <w:rPr>
                <w:sz w:val="20"/>
                <w:szCs w:val="20"/>
              </w:rPr>
              <w:t>0,0000269</w:t>
            </w:r>
          </w:p>
        </w:tc>
      </w:tr>
      <w:tr w:rsidR="00170CFE" w:rsidRPr="00170CFE" w:rsidTr="00170CFE">
        <w:trPr>
          <w:cantSplit/>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0CFE" w:rsidRPr="00170CFE" w:rsidRDefault="00170CFE" w:rsidP="00170CFE">
            <w:pPr>
              <w:spacing w:after="0" w:line="240" w:lineRule="auto"/>
              <w:ind w:firstLine="0"/>
              <w:jc w:val="left"/>
              <w:rPr>
                <w:rFonts w:eastAsia="Times New Roman"/>
                <w:color w:val="000000"/>
                <w:sz w:val="20"/>
                <w:szCs w:val="20"/>
                <w:lang w:eastAsia="ru-RU"/>
              </w:rPr>
            </w:pPr>
            <w:r w:rsidRPr="00170CFE">
              <w:rPr>
                <w:rFonts w:eastAsia="Times New Roman"/>
                <w:color w:val="000000"/>
                <w:sz w:val="20"/>
                <w:szCs w:val="20"/>
                <w:lang w:eastAsia="ru-RU"/>
              </w:rPr>
              <w:t>Число нарушений, при котором показатель считается достигнутым</w:t>
            </w:r>
          </w:p>
        </w:tc>
        <w:tc>
          <w:tcPr>
            <w:tcW w:w="0" w:type="auto"/>
            <w:tcBorders>
              <w:top w:val="nil"/>
              <w:left w:val="nil"/>
              <w:bottom w:val="single" w:sz="4" w:space="0" w:color="auto"/>
              <w:right w:val="single" w:sz="4" w:space="0" w:color="auto"/>
            </w:tcBorders>
            <w:shd w:val="clear" w:color="auto" w:fill="auto"/>
            <w:vAlign w:val="center"/>
            <w:hideMark/>
          </w:tcPr>
          <w:p w:rsidR="00170CFE" w:rsidRPr="008008C7" w:rsidRDefault="00170CFE" w:rsidP="008008C7">
            <w:pPr>
              <w:pStyle w:val="aa"/>
              <w:rPr>
                <w:sz w:val="20"/>
                <w:szCs w:val="20"/>
              </w:rPr>
            </w:pPr>
            <w:r w:rsidRPr="008008C7">
              <w:rPr>
                <w:sz w:val="20"/>
                <w:szCs w:val="20"/>
              </w:rPr>
              <w:t>4,22</w:t>
            </w:r>
          </w:p>
        </w:tc>
        <w:tc>
          <w:tcPr>
            <w:tcW w:w="0" w:type="auto"/>
            <w:tcBorders>
              <w:top w:val="nil"/>
              <w:left w:val="nil"/>
              <w:bottom w:val="single" w:sz="4" w:space="0" w:color="auto"/>
              <w:right w:val="single" w:sz="4" w:space="0" w:color="auto"/>
            </w:tcBorders>
            <w:shd w:val="clear" w:color="auto" w:fill="auto"/>
            <w:vAlign w:val="center"/>
            <w:hideMark/>
          </w:tcPr>
          <w:p w:rsidR="00170CFE" w:rsidRPr="008008C7" w:rsidRDefault="00170CFE" w:rsidP="008008C7">
            <w:pPr>
              <w:pStyle w:val="aa"/>
              <w:rPr>
                <w:sz w:val="20"/>
                <w:szCs w:val="20"/>
              </w:rPr>
            </w:pPr>
            <w:r w:rsidRPr="008008C7">
              <w:rPr>
                <w:sz w:val="20"/>
                <w:szCs w:val="20"/>
              </w:rPr>
              <w:t>4,16</w:t>
            </w:r>
          </w:p>
        </w:tc>
        <w:tc>
          <w:tcPr>
            <w:tcW w:w="0" w:type="auto"/>
            <w:tcBorders>
              <w:top w:val="nil"/>
              <w:left w:val="nil"/>
              <w:bottom w:val="single" w:sz="4" w:space="0" w:color="auto"/>
              <w:right w:val="single" w:sz="4" w:space="0" w:color="auto"/>
            </w:tcBorders>
            <w:shd w:val="clear" w:color="auto" w:fill="auto"/>
            <w:vAlign w:val="center"/>
            <w:hideMark/>
          </w:tcPr>
          <w:p w:rsidR="00170CFE" w:rsidRPr="008008C7" w:rsidRDefault="00170CFE" w:rsidP="008008C7">
            <w:pPr>
              <w:pStyle w:val="aa"/>
              <w:rPr>
                <w:sz w:val="20"/>
                <w:szCs w:val="20"/>
              </w:rPr>
            </w:pPr>
            <w:r w:rsidRPr="008008C7">
              <w:rPr>
                <w:sz w:val="20"/>
                <w:szCs w:val="20"/>
              </w:rPr>
              <w:t>4,10</w:t>
            </w:r>
          </w:p>
        </w:tc>
        <w:tc>
          <w:tcPr>
            <w:tcW w:w="0" w:type="auto"/>
            <w:tcBorders>
              <w:top w:val="nil"/>
              <w:left w:val="nil"/>
              <w:bottom w:val="single" w:sz="4" w:space="0" w:color="auto"/>
              <w:right w:val="single" w:sz="4" w:space="0" w:color="auto"/>
            </w:tcBorders>
            <w:shd w:val="clear" w:color="auto" w:fill="auto"/>
            <w:vAlign w:val="center"/>
            <w:hideMark/>
          </w:tcPr>
          <w:p w:rsidR="00170CFE" w:rsidRPr="008008C7" w:rsidRDefault="00170CFE" w:rsidP="008008C7">
            <w:pPr>
              <w:pStyle w:val="aa"/>
              <w:rPr>
                <w:sz w:val="20"/>
                <w:szCs w:val="20"/>
              </w:rPr>
            </w:pPr>
            <w:r w:rsidRPr="008008C7">
              <w:rPr>
                <w:sz w:val="20"/>
                <w:szCs w:val="20"/>
              </w:rPr>
              <w:t>4,03</w:t>
            </w:r>
          </w:p>
        </w:tc>
        <w:tc>
          <w:tcPr>
            <w:tcW w:w="0" w:type="auto"/>
            <w:tcBorders>
              <w:top w:val="nil"/>
              <w:left w:val="nil"/>
              <w:bottom w:val="single" w:sz="4" w:space="0" w:color="auto"/>
              <w:right w:val="single" w:sz="4" w:space="0" w:color="auto"/>
            </w:tcBorders>
            <w:shd w:val="clear" w:color="auto" w:fill="auto"/>
            <w:vAlign w:val="center"/>
            <w:hideMark/>
          </w:tcPr>
          <w:p w:rsidR="00170CFE" w:rsidRPr="008008C7" w:rsidRDefault="00170CFE" w:rsidP="008008C7">
            <w:pPr>
              <w:pStyle w:val="aa"/>
              <w:rPr>
                <w:sz w:val="20"/>
                <w:szCs w:val="20"/>
              </w:rPr>
            </w:pPr>
            <w:r w:rsidRPr="008008C7">
              <w:rPr>
                <w:sz w:val="20"/>
                <w:szCs w:val="20"/>
              </w:rPr>
              <w:t>3,97</w:t>
            </w:r>
          </w:p>
        </w:tc>
      </w:tr>
      <w:tr w:rsidR="00170CFE" w:rsidRPr="00170CFE" w:rsidTr="00170CFE">
        <w:trPr>
          <w:cantSplit/>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0CFE" w:rsidRPr="00170CFE" w:rsidRDefault="00170CFE" w:rsidP="00170CFE">
            <w:pPr>
              <w:spacing w:after="0" w:line="240" w:lineRule="auto"/>
              <w:ind w:firstLine="0"/>
              <w:jc w:val="left"/>
              <w:rPr>
                <w:rFonts w:eastAsia="Times New Roman"/>
                <w:color w:val="000000"/>
                <w:sz w:val="20"/>
                <w:szCs w:val="20"/>
                <w:lang w:eastAsia="ru-RU"/>
              </w:rPr>
            </w:pPr>
            <w:r w:rsidRPr="00170CFE">
              <w:rPr>
                <w:rFonts w:eastAsia="Times New Roman"/>
                <w:color w:val="000000"/>
                <w:sz w:val="20"/>
                <w:szCs w:val="20"/>
                <w:lang w:eastAsia="ru-RU"/>
              </w:rPr>
              <w:t>Число нарушений, при котором показатель считается достигнутым со значительным улучшением</w:t>
            </w:r>
          </w:p>
        </w:tc>
        <w:tc>
          <w:tcPr>
            <w:tcW w:w="0" w:type="auto"/>
            <w:tcBorders>
              <w:top w:val="nil"/>
              <w:left w:val="nil"/>
              <w:bottom w:val="single" w:sz="4" w:space="0" w:color="auto"/>
              <w:right w:val="single" w:sz="4" w:space="0" w:color="auto"/>
            </w:tcBorders>
            <w:shd w:val="clear" w:color="auto" w:fill="auto"/>
            <w:vAlign w:val="center"/>
            <w:hideMark/>
          </w:tcPr>
          <w:p w:rsidR="00170CFE" w:rsidRPr="008008C7" w:rsidRDefault="00170CFE" w:rsidP="008008C7">
            <w:pPr>
              <w:pStyle w:val="aa"/>
              <w:rPr>
                <w:sz w:val="20"/>
                <w:szCs w:val="20"/>
              </w:rPr>
            </w:pPr>
            <w:r w:rsidRPr="008008C7">
              <w:rPr>
                <w:sz w:val="20"/>
                <w:szCs w:val="20"/>
              </w:rPr>
              <w:t>2,53</w:t>
            </w:r>
          </w:p>
        </w:tc>
        <w:tc>
          <w:tcPr>
            <w:tcW w:w="0" w:type="auto"/>
            <w:tcBorders>
              <w:top w:val="nil"/>
              <w:left w:val="nil"/>
              <w:bottom w:val="single" w:sz="4" w:space="0" w:color="auto"/>
              <w:right w:val="single" w:sz="4" w:space="0" w:color="auto"/>
            </w:tcBorders>
            <w:shd w:val="clear" w:color="auto" w:fill="auto"/>
            <w:vAlign w:val="center"/>
            <w:hideMark/>
          </w:tcPr>
          <w:p w:rsidR="00170CFE" w:rsidRPr="008008C7" w:rsidRDefault="00170CFE" w:rsidP="008008C7">
            <w:pPr>
              <w:pStyle w:val="aa"/>
              <w:rPr>
                <w:sz w:val="20"/>
                <w:szCs w:val="20"/>
              </w:rPr>
            </w:pPr>
            <w:r w:rsidRPr="008008C7">
              <w:rPr>
                <w:sz w:val="20"/>
                <w:szCs w:val="20"/>
              </w:rPr>
              <w:t>2,49</w:t>
            </w:r>
          </w:p>
        </w:tc>
        <w:tc>
          <w:tcPr>
            <w:tcW w:w="0" w:type="auto"/>
            <w:tcBorders>
              <w:top w:val="nil"/>
              <w:left w:val="nil"/>
              <w:bottom w:val="single" w:sz="4" w:space="0" w:color="auto"/>
              <w:right w:val="single" w:sz="4" w:space="0" w:color="auto"/>
            </w:tcBorders>
            <w:shd w:val="clear" w:color="auto" w:fill="auto"/>
            <w:vAlign w:val="center"/>
            <w:hideMark/>
          </w:tcPr>
          <w:p w:rsidR="00170CFE" w:rsidRPr="008008C7" w:rsidRDefault="00170CFE" w:rsidP="008008C7">
            <w:pPr>
              <w:pStyle w:val="aa"/>
              <w:rPr>
                <w:sz w:val="20"/>
                <w:szCs w:val="20"/>
              </w:rPr>
            </w:pPr>
            <w:r w:rsidRPr="008008C7">
              <w:rPr>
                <w:sz w:val="20"/>
                <w:szCs w:val="20"/>
              </w:rPr>
              <w:t>2,46</w:t>
            </w:r>
          </w:p>
        </w:tc>
        <w:tc>
          <w:tcPr>
            <w:tcW w:w="0" w:type="auto"/>
            <w:tcBorders>
              <w:top w:val="nil"/>
              <w:left w:val="nil"/>
              <w:bottom w:val="single" w:sz="4" w:space="0" w:color="auto"/>
              <w:right w:val="single" w:sz="4" w:space="0" w:color="auto"/>
            </w:tcBorders>
            <w:shd w:val="clear" w:color="auto" w:fill="auto"/>
            <w:vAlign w:val="center"/>
            <w:hideMark/>
          </w:tcPr>
          <w:p w:rsidR="00170CFE" w:rsidRPr="008008C7" w:rsidRDefault="00170CFE" w:rsidP="008008C7">
            <w:pPr>
              <w:pStyle w:val="aa"/>
              <w:rPr>
                <w:sz w:val="20"/>
                <w:szCs w:val="20"/>
              </w:rPr>
            </w:pPr>
            <w:r w:rsidRPr="008008C7">
              <w:rPr>
                <w:sz w:val="20"/>
                <w:szCs w:val="20"/>
              </w:rPr>
              <w:t>2,42</w:t>
            </w:r>
          </w:p>
        </w:tc>
        <w:tc>
          <w:tcPr>
            <w:tcW w:w="0" w:type="auto"/>
            <w:tcBorders>
              <w:top w:val="nil"/>
              <w:left w:val="nil"/>
              <w:bottom w:val="single" w:sz="4" w:space="0" w:color="auto"/>
              <w:right w:val="single" w:sz="4" w:space="0" w:color="auto"/>
            </w:tcBorders>
            <w:shd w:val="clear" w:color="auto" w:fill="auto"/>
            <w:vAlign w:val="center"/>
            <w:hideMark/>
          </w:tcPr>
          <w:p w:rsidR="00170CFE" w:rsidRPr="008008C7" w:rsidRDefault="00170CFE" w:rsidP="008008C7">
            <w:pPr>
              <w:pStyle w:val="aa"/>
              <w:rPr>
                <w:sz w:val="20"/>
                <w:szCs w:val="20"/>
              </w:rPr>
            </w:pPr>
            <w:r w:rsidRPr="008008C7">
              <w:rPr>
                <w:sz w:val="20"/>
                <w:szCs w:val="20"/>
              </w:rPr>
              <w:t>2,38</w:t>
            </w:r>
          </w:p>
        </w:tc>
      </w:tr>
    </w:tbl>
    <w:p w:rsidR="00513468" w:rsidRDefault="00513468" w:rsidP="00513468"/>
    <w:p w:rsidR="00513468" w:rsidRDefault="00513468" w:rsidP="00513468">
      <w:r>
        <w:t xml:space="preserve">Таким образом, перспективные показатели надежности </w:t>
      </w:r>
      <w:r w:rsidR="005C31B8">
        <w:t xml:space="preserve">по количеству отказов </w:t>
      </w:r>
      <w:r>
        <w:t>для теплоснабжающих организаций города будут считаться достигнутыми при не превышении определенного выше количества нарушений в подаче тепловой энергии:</w:t>
      </w:r>
    </w:p>
    <w:p w:rsidR="00513468" w:rsidRDefault="00513468" w:rsidP="00E402BE">
      <w:pPr>
        <w:pStyle w:val="a8"/>
        <w:numPr>
          <w:ilvl w:val="0"/>
          <w:numId w:val="22"/>
        </w:numPr>
        <w:ind w:left="1276" w:hanging="437"/>
      </w:pPr>
      <w:r>
        <w:t xml:space="preserve">для </w:t>
      </w:r>
      <w:r w:rsidR="00381859">
        <w:t>АО</w:t>
      </w:r>
      <w:r>
        <w:t xml:space="preserve"> «</w:t>
      </w:r>
      <w:r w:rsidR="00381859">
        <w:t>Татэнерго</w:t>
      </w:r>
      <w:r>
        <w:t xml:space="preserve">» - </w:t>
      </w:r>
      <w:r w:rsidR="00381859">
        <w:t>4</w:t>
      </w:r>
      <w:r>
        <w:t xml:space="preserve"> шт. в 201</w:t>
      </w:r>
      <w:r w:rsidR="008008C7">
        <w:t>9</w:t>
      </w:r>
      <w:r>
        <w:t xml:space="preserve"> </w:t>
      </w:r>
      <w:r w:rsidR="008A6584">
        <w:t xml:space="preserve">году, </w:t>
      </w:r>
      <w:r w:rsidR="00381859">
        <w:t>4</w:t>
      </w:r>
      <w:r w:rsidR="008A6584">
        <w:t xml:space="preserve"> шт. в 20</w:t>
      </w:r>
      <w:r w:rsidR="008008C7">
        <w:t>20</w:t>
      </w:r>
      <w:r w:rsidR="008A6584">
        <w:t xml:space="preserve"> году и т.д.</w:t>
      </w:r>
    </w:p>
    <w:p w:rsidR="00513468" w:rsidRPr="0019396B" w:rsidRDefault="00513468" w:rsidP="00513468"/>
    <w:p w:rsidR="000030DB" w:rsidRPr="0019396B" w:rsidRDefault="000030DB" w:rsidP="00FE1A13">
      <w:pPr>
        <w:pStyle w:val="1"/>
        <w:rPr>
          <w:lang w:eastAsia="ru-RU"/>
        </w:rPr>
      </w:pPr>
      <w:bookmarkStart w:id="14" w:name="_Toc496685956"/>
      <w:bookmarkStart w:id="15" w:name="_Toc507494007"/>
      <w:bookmarkStart w:id="16" w:name="_Toc511633014"/>
      <w:r w:rsidRPr="0019396B">
        <w:rPr>
          <w:lang w:eastAsia="ru-RU"/>
        </w:rPr>
        <w:lastRenderedPageBreak/>
        <w:t>Определение перспективных показателей, определяемых приведенной продолжительностью прекращений подачи тепловой энергии</w:t>
      </w:r>
      <w:bookmarkEnd w:id="14"/>
      <w:bookmarkEnd w:id="15"/>
      <w:bookmarkEnd w:id="16"/>
    </w:p>
    <w:p w:rsidR="00513468" w:rsidRDefault="00513468" w:rsidP="00513468">
      <w:pPr>
        <w:rPr>
          <w:lang w:eastAsia="ru-RU"/>
        </w:rPr>
      </w:pPr>
      <w:r>
        <w:t xml:space="preserve">На основании представленной выше методики, а также допущений, принятых в предыдущей главе, были рассчитаны перспективные показатели надежности, </w:t>
      </w:r>
      <w:r w:rsidRPr="0019396B">
        <w:rPr>
          <w:lang w:eastAsia="ru-RU"/>
        </w:rPr>
        <w:t>определяемы</w:t>
      </w:r>
      <w:r>
        <w:rPr>
          <w:lang w:eastAsia="ru-RU"/>
        </w:rPr>
        <w:t>е</w:t>
      </w:r>
      <w:r w:rsidRPr="0019396B">
        <w:rPr>
          <w:lang w:eastAsia="ru-RU"/>
        </w:rPr>
        <w:t xml:space="preserve"> приведенной продолжительностью прекращений подачи тепловой энергии</w:t>
      </w:r>
      <w:r>
        <w:rPr>
          <w:lang w:eastAsia="ru-RU"/>
        </w:rPr>
        <w:t>.</w:t>
      </w:r>
    </w:p>
    <w:p w:rsidR="00513468" w:rsidRDefault="00513468" w:rsidP="00513468">
      <w:pPr>
        <w:rPr>
          <w:lang w:eastAsia="ru-RU"/>
        </w:rPr>
      </w:pPr>
      <w:r>
        <w:rPr>
          <w:lang w:eastAsia="ru-RU"/>
        </w:rPr>
        <w:t>Результаты проведенных расчетов представлены ниже.</w:t>
      </w:r>
    </w:p>
    <w:p w:rsidR="00513468" w:rsidRDefault="00513468" w:rsidP="00BD44F2">
      <w:pPr>
        <w:pStyle w:val="a6"/>
      </w:pPr>
      <w:bookmarkStart w:id="17" w:name="_Toc511633027"/>
      <w:r>
        <w:t xml:space="preserve">Табл. </w:t>
      </w:r>
      <w:fldSimple w:instr=" STYLEREF 1 \s ">
        <w:r w:rsidR="00933619">
          <w:rPr>
            <w:noProof/>
          </w:rPr>
          <w:t>1</w:t>
        </w:r>
      </w:fldSimple>
      <w:r w:rsidR="0060369D">
        <w:t>.</w:t>
      </w:r>
      <w:fldSimple w:instr=" SEQ Табл. \* ARABIC \s 1 ">
        <w:r w:rsidR="00933619">
          <w:rPr>
            <w:noProof/>
          </w:rPr>
          <w:t>5</w:t>
        </w:r>
      </w:fldSimple>
      <w:r>
        <w:t>.</w:t>
      </w:r>
      <w:r w:rsidR="005C31B8" w:rsidRPr="005C31B8">
        <w:t xml:space="preserve"> </w:t>
      </w:r>
      <w:r w:rsidR="005C31B8">
        <w:t>П</w:t>
      </w:r>
      <w:r w:rsidR="005C31B8" w:rsidRPr="005C31B8">
        <w:t>оказател</w:t>
      </w:r>
      <w:r w:rsidR="005C31B8">
        <w:t>и</w:t>
      </w:r>
      <w:r w:rsidR="005C31B8" w:rsidRPr="005C31B8">
        <w:t xml:space="preserve"> уровня надежности, определяемы</w:t>
      </w:r>
      <w:r w:rsidR="005C31B8">
        <w:t>е</w:t>
      </w:r>
      <w:r w:rsidR="005C31B8" w:rsidRPr="005C31B8">
        <w:t xml:space="preserve"> суммарной приведенной продолжительностью прекращений подачи тепловой энергии</w:t>
      </w:r>
      <w:r w:rsidR="005C31B8">
        <w:t xml:space="preserve"> за</w:t>
      </w:r>
      <w:r w:rsidRPr="00AB5780">
        <w:t xml:space="preserve"> </w:t>
      </w:r>
      <w:r w:rsidR="00381859">
        <w:t>2012-2017</w:t>
      </w:r>
      <w:r>
        <w:t xml:space="preserve"> год</w:t>
      </w:r>
      <w:r w:rsidR="00381859">
        <w:t>ы АО «Татэнерго»</w:t>
      </w:r>
      <w:bookmarkEnd w:id="17"/>
      <w:r w:rsidR="00381859">
        <w:t xml:space="preserve"> </w:t>
      </w:r>
    </w:p>
    <w:tbl>
      <w:tblPr>
        <w:tblW w:w="5000" w:type="pct"/>
        <w:tblInd w:w="-5" w:type="dxa"/>
        <w:tblLook w:val="04A0" w:firstRow="1" w:lastRow="0" w:firstColumn="1" w:lastColumn="0" w:noHBand="0" w:noVBand="1"/>
      </w:tblPr>
      <w:tblGrid>
        <w:gridCol w:w="1559"/>
        <w:gridCol w:w="1120"/>
        <w:gridCol w:w="831"/>
        <w:gridCol w:w="874"/>
        <w:gridCol w:w="874"/>
        <w:gridCol w:w="874"/>
        <w:gridCol w:w="874"/>
        <w:gridCol w:w="874"/>
        <w:gridCol w:w="874"/>
        <w:gridCol w:w="874"/>
      </w:tblGrid>
      <w:tr w:rsidR="008008C7" w:rsidRPr="008008C7" w:rsidTr="008008C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008C7" w:rsidRPr="008008C7" w:rsidRDefault="008008C7" w:rsidP="008008C7">
            <w:pPr>
              <w:spacing w:after="0" w:line="240" w:lineRule="auto"/>
              <w:ind w:firstLine="0"/>
              <w:jc w:val="left"/>
              <w:rPr>
                <w:rFonts w:eastAsia="Times New Roman"/>
                <w:color w:val="000000"/>
                <w:sz w:val="20"/>
                <w:szCs w:val="20"/>
                <w:lang w:eastAsia="ru-RU"/>
              </w:rPr>
            </w:pPr>
            <w:r w:rsidRPr="008008C7">
              <w:rPr>
                <w:rFonts w:eastAsia="Times New Roman"/>
                <w:color w:val="000000"/>
                <w:sz w:val="20"/>
                <w:szCs w:val="20"/>
                <w:lang w:eastAsia="ru-RU"/>
              </w:rPr>
              <w:t>Нагрузка потребителей, Гкал/ч</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008C7" w:rsidRPr="008008C7" w:rsidRDefault="008008C7" w:rsidP="008008C7">
            <w:pPr>
              <w:spacing w:after="0" w:line="240" w:lineRule="auto"/>
              <w:ind w:firstLine="0"/>
              <w:jc w:val="left"/>
              <w:rPr>
                <w:rFonts w:eastAsia="Times New Roman"/>
                <w:color w:val="000000"/>
                <w:sz w:val="20"/>
                <w:szCs w:val="20"/>
                <w:lang w:eastAsia="ru-RU"/>
              </w:rPr>
            </w:pPr>
            <w:r w:rsidRPr="008008C7">
              <w:rPr>
                <w:rFonts w:eastAsia="Times New Roman"/>
                <w:color w:val="000000"/>
                <w:sz w:val="20"/>
                <w:szCs w:val="20"/>
                <w:lang w:eastAsia="ru-RU"/>
              </w:rPr>
              <w:t>Длина тепловой сети, км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008C7" w:rsidRPr="008008C7" w:rsidRDefault="008008C7" w:rsidP="008008C7">
            <w:pPr>
              <w:spacing w:after="0" w:line="240" w:lineRule="auto"/>
              <w:ind w:firstLine="0"/>
              <w:jc w:val="left"/>
              <w:rPr>
                <w:rFonts w:eastAsia="Times New Roman"/>
                <w:color w:val="000000"/>
                <w:sz w:val="20"/>
                <w:szCs w:val="20"/>
                <w:lang w:eastAsia="ru-RU"/>
              </w:rPr>
            </w:pPr>
            <w:r w:rsidRPr="008008C7">
              <w:rPr>
                <w:rFonts w:eastAsia="Times New Roman"/>
                <w:color w:val="000000"/>
                <w:sz w:val="20"/>
                <w:szCs w:val="20"/>
                <w:lang w:eastAsia="ru-RU"/>
              </w:rPr>
              <w:t>L, Гкал/ч х км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008C7" w:rsidRPr="008008C7" w:rsidRDefault="008008C7" w:rsidP="008008C7">
            <w:pPr>
              <w:spacing w:after="0" w:line="240" w:lineRule="auto"/>
              <w:ind w:firstLine="0"/>
              <w:jc w:val="left"/>
              <w:rPr>
                <w:rFonts w:eastAsia="Times New Roman"/>
                <w:color w:val="000000"/>
                <w:sz w:val="20"/>
                <w:szCs w:val="20"/>
                <w:lang w:eastAsia="ru-RU"/>
              </w:rPr>
            </w:pPr>
            <w:r w:rsidRPr="008008C7">
              <w:rPr>
                <w:rFonts w:eastAsia="Times New Roman"/>
                <w:color w:val="000000"/>
                <w:sz w:val="20"/>
                <w:szCs w:val="20"/>
                <w:lang w:eastAsia="ru-RU"/>
              </w:rPr>
              <w:t>2012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008C7" w:rsidRPr="008008C7" w:rsidRDefault="008008C7" w:rsidP="008008C7">
            <w:pPr>
              <w:spacing w:after="0" w:line="240" w:lineRule="auto"/>
              <w:ind w:firstLine="0"/>
              <w:jc w:val="left"/>
              <w:rPr>
                <w:rFonts w:eastAsia="Times New Roman"/>
                <w:color w:val="000000"/>
                <w:sz w:val="20"/>
                <w:szCs w:val="20"/>
                <w:lang w:eastAsia="ru-RU"/>
              </w:rPr>
            </w:pPr>
            <w:r w:rsidRPr="008008C7">
              <w:rPr>
                <w:rFonts w:eastAsia="Times New Roman"/>
                <w:color w:val="000000"/>
                <w:sz w:val="20"/>
                <w:szCs w:val="20"/>
                <w:lang w:eastAsia="ru-RU"/>
              </w:rPr>
              <w:t>2013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008C7" w:rsidRPr="008008C7" w:rsidRDefault="008008C7" w:rsidP="008008C7">
            <w:pPr>
              <w:spacing w:after="0" w:line="240" w:lineRule="auto"/>
              <w:ind w:firstLine="0"/>
              <w:jc w:val="left"/>
              <w:rPr>
                <w:rFonts w:eastAsia="Times New Roman"/>
                <w:color w:val="000000"/>
                <w:sz w:val="20"/>
                <w:szCs w:val="20"/>
                <w:lang w:eastAsia="ru-RU"/>
              </w:rPr>
            </w:pPr>
            <w:r w:rsidRPr="008008C7">
              <w:rPr>
                <w:rFonts w:eastAsia="Times New Roman"/>
                <w:color w:val="000000"/>
                <w:sz w:val="20"/>
                <w:szCs w:val="20"/>
                <w:lang w:eastAsia="ru-RU"/>
              </w:rPr>
              <w:t>2014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008C7" w:rsidRPr="008008C7" w:rsidRDefault="008008C7" w:rsidP="008008C7">
            <w:pPr>
              <w:spacing w:after="0" w:line="240" w:lineRule="auto"/>
              <w:ind w:firstLine="0"/>
              <w:jc w:val="left"/>
              <w:rPr>
                <w:rFonts w:eastAsia="Times New Roman"/>
                <w:color w:val="000000"/>
                <w:sz w:val="20"/>
                <w:szCs w:val="20"/>
                <w:lang w:eastAsia="ru-RU"/>
              </w:rPr>
            </w:pPr>
            <w:r w:rsidRPr="008008C7">
              <w:rPr>
                <w:rFonts w:eastAsia="Times New Roman"/>
                <w:color w:val="000000"/>
                <w:sz w:val="20"/>
                <w:szCs w:val="20"/>
                <w:lang w:eastAsia="ru-RU"/>
              </w:rPr>
              <w:t>2015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008C7" w:rsidRPr="008008C7" w:rsidRDefault="008008C7" w:rsidP="008008C7">
            <w:pPr>
              <w:spacing w:after="0" w:line="240" w:lineRule="auto"/>
              <w:ind w:firstLine="0"/>
              <w:jc w:val="left"/>
              <w:rPr>
                <w:rFonts w:eastAsia="Times New Roman"/>
                <w:color w:val="000000"/>
                <w:sz w:val="20"/>
                <w:szCs w:val="20"/>
                <w:lang w:eastAsia="ru-RU"/>
              </w:rPr>
            </w:pPr>
            <w:r w:rsidRPr="008008C7">
              <w:rPr>
                <w:rFonts w:eastAsia="Times New Roman"/>
                <w:color w:val="000000"/>
                <w:sz w:val="20"/>
                <w:szCs w:val="20"/>
                <w:lang w:eastAsia="ru-RU"/>
              </w:rPr>
              <w:t>2016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008C7" w:rsidRPr="008008C7" w:rsidRDefault="008008C7" w:rsidP="008008C7">
            <w:pPr>
              <w:spacing w:after="0" w:line="240" w:lineRule="auto"/>
              <w:ind w:firstLine="0"/>
              <w:jc w:val="left"/>
              <w:rPr>
                <w:rFonts w:eastAsia="Times New Roman"/>
                <w:color w:val="000000"/>
                <w:sz w:val="20"/>
                <w:szCs w:val="20"/>
                <w:lang w:eastAsia="ru-RU"/>
              </w:rPr>
            </w:pPr>
            <w:r w:rsidRPr="008008C7">
              <w:rPr>
                <w:rFonts w:eastAsia="Times New Roman"/>
                <w:color w:val="000000"/>
                <w:sz w:val="20"/>
                <w:szCs w:val="20"/>
                <w:lang w:eastAsia="ru-RU"/>
              </w:rPr>
              <w:t>2017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008C7" w:rsidRPr="008008C7" w:rsidRDefault="008008C7" w:rsidP="008008C7">
            <w:pPr>
              <w:spacing w:after="0" w:line="240" w:lineRule="auto"/>
              <w:ind w:firstLine="0"/>
              <w:jc w:val="left"/>
              <w:rPr>
                <w:rFonts w:eastAsia="Times New Roman"/>
                <w:color w:val="000000"/>
                <w:sz w:val="20"/>
                <w:szCs w:val="20"/>
                <w:lang w:eastAsia="ru-RU"/>
              </w:rPr>
            </w:pPr>
            <w:r w:rsidRPr="008008C7">
              <w:rPr>
                <w:rFonts w:eastAsia="Times New Roman"/>
                <w:color w:val="000000"/>
                <w:sz w:val="20"/>
                <w:szCs w:val="20"/>
                <w:lang w:eastAsia="ru-RU"/>
              </w:rPr>
              <w:t>2018 год</w:t>
            </w:r>
          </w:p>
        </w:tc>
      </w:tr>
      <w:tr w:rsidR="008008C7" w:rsidRPr="008008C7" w:rsidTr="008008C7">
        <w:trPr>
          <w:cantSplit/>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8008C7" w:rsidRPr="008008C7" w:rsidRDefault="008008C7" w:rsidP="008008C7">
            <w:pPr>
              <w:spacing w:after="0" w:line="240" w:lineRule="auto"/>
              <w:ind w:firstLine="0"/>
              <w:jc w:val="center"/>
              <w:rPr>
                <w:rFonts w:eastAsia="Times New Roman"/>
                <w:color w:val="000000"/>
                <w:sz w:val="20"/>
                <w:szCs w:val="20"/>
                <w:lang w:eastAsia="ru-RU"/>
              </w:rPr>
            </w:pPr>
            <w:r w:rsidRPr="008008C7">
              <w:rPr>
                <w:rFonts w:eastAsia="Times New Roman"/>
                <w:color w:val="000000"/>
                <w:sz w:val="20"/>
                <w:szCs w:val="20"/>
                <w:lang w:eastAsia="ru-RU"/>
              </w:rPr>
              <w:t>621,19</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8008C7" w:rsidRPr="008008C7" w:rsidRDefault="008008C7" w:rsidP="008008C7">
            <w:pPr>
              <w:spacing w:after="0" w:line="240" w:lineRule="auto"/>
              <w:ind w:firstLine="0"/>
              <w:jc w:val="center"/>
              <w:rPr>
                <w:rFonts w:eastAsia="Times New Roman"/>
                <w:color w:val="000000"/>
                <w:sz w:val="20"/>
                <w:szCs w:val="20"/>
                <w:lang w:eastAsia="ru-RU"/>
              </w:rPr>
            </w:pPr>
            <w:r w:rsidRPr="008008C7">
              <w:rPr>
                <w:rFonts w:eastAsia="Times New Roman"/>
                <w:color w:val="000000"/>
                <w:sz w:val="20"/>
                <w:szCs w:val="20"/>
                <w:lang w:eastAsia="ru-RU"/>
              </w:rPr>
              <w:t>142,67</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8008C7" w:rsidRPr="008008C7" w:rsidRDefault="008008C7" w:rsidP="008008C7">
            <w:pPr>
              <w:spacing w:after="0" w:line="240" w:lineRule="auto"/>
              <w:ind w:firstLine="0"/>
              <w:jc w:val="center"/>
              <w:rPr>
                <w:rFonts w:eastAsia="Times New Roman"/>
                <w:color w:val="000000"/>
                <w:sz w:val="20"/>
                <w:szCs w:val="20"/>
                <w:lang w:eastAsia="ru-RU"/>
              </w:rPr>
            </w:pPr>
            <w:r w:rsidRPr="008008C7">
              <w:rPr>
                <w:rFonts w:eastAsia="Times New Roman"/>
                <w:color w:val="000000"/>
                <w:sz w:val="20"/>
                <w:szCs w:val="20"/>
                <w:lang w:eastAsia="ru-RU"/>
              </w:rPr>
              <w:t>88 624</w:t>
            </w:r>
          </w:p>
        </w:tc>
        <w:tc>
          <w:tcPr>
            <w:tcW w:w="0" w:type="auto"/>
            <w:gridSpan w:val="7"/>
            <w:tcBorders>
              <w:top w:val="single" w:sz="4" w:space="0" w:color="auto"/>
              <w:left w:val="nil"/>
              <w:bottom w:val="single" w:sz="4" w:space="0" w:color="auto"/>
              <w:right w:val="single" w:sz="4" w:space="0" w:color="auto"/>
            </w:tcBorders>
            <w:shd w:val="clear" w:color="auto" w:fill="auto"/>
            <w:vAlign w:val="center"/>
            <w:hideMark/>
          </w:tcPr>
          <w:p w:rsidR="008008C7" w:rsidRPr="008008C7" w:rsidRDefault="008008C7" w:rsidP="008008C7">
            <w:pPr>
              <w:spacing w:after="0" w:line="240" w:lineRule="auto"/>
              <w:ind w:firstLine="0"/>
              <w:jc w:val="center"/>
              <w:rPr>
                <w:rFonts w:eastAsia="Times New Roman"/>
                <w:color w:val="000000"/>
                <w:sz w:val="20"/>
                <w:szCs w:val="20"/>
                <w:lang w:eastAsia="ru-RU"/>
              </w:rPr>
            </w:pPr>
            <w:r w:rsidRPr="008008C7">
              <w:rPr>
                <w:rFonts w:eastAsia="Times New Roman"/>
                <w:color w:val="000000"/>
                <w:sz w:val="20"/>
                <w:szCs w:val="20"/>
                <w:lang w:eastAsia="ru-RU"/>
              </w:rPr>
              <w:t>Т, время отключения</w:t>
            </w:r>
          </w:p>
        </w:tc>
      </w:tr>
      <w:tr w:rsidR="008008C7" w:rsidRPr="008008C7" w:rsidTr="008008C7">
        <w:trPr>
          <w:cantSplit/>
        </w:trPr>
        <w:tc>
          <w:tcPr>
            <w:tcW w:w="0" w:type="auto"/>
            <w:vMerge/>
            <w:tcBorders>
              <w:top w:val="nil"/>
              <w:left w:val="single" w:sz="4" w:space="0" w:color="auto"/>
              <w:bottom w:val="single" w:sz="4" w:space="0" w:color="auto"/>
              <w:right w:val="single" w:sz="4" w:space="0" w:color="auto"/>
            </w:tcBorders>
            <w:vAlign w:val="center"/>
            <w:hideMark/>
          </w:tcPr>
          <w:p w:rsidR="008008C7" w:rsidRPr="008008C7" w:rsidRDefault="008008C7" w:rsidP="008008C7">
            <w:pPr>
              <w:spacing w:after="0" w:line="240" w:lineRule="auto"/>
              <w:ind w:firstLine="0"/>
              <w:jc w:val="left"/>
              <w:rPr>
                <w:rFonts w:eastAsia="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008C7" w:rsidRPr="008008C7" w:rsidRDefault="008008C7" w:rsidP="008008C7">
            <w:pPr>
              <w:spacing w:after="0" w:line="240" w:lineRule="auto"/>
              <w:ind w:firstLine="0"/>
              <w:jc w:val="left"/>
              <w:rPr>
                <w:rFonts w:eastAsia="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008C7" w:rsidRPr="008008C7" w:rsidRDefault="008008C7" w:rsidP="008008C7">
            <w:pPr>
              <w:spacing w:after="0" w:line="240" w:lineRule="auto"/>
              <w:ind w:firstLine="0"/>
              <w:jc w:val="left"/>
              <w:rPr>
                <w:rFonts w:eastAsia="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8008C7" w:rsidRPr="008008C7" w:rsidRDefault="008008C7" w:rsidP="008008C7">
            <w:pPr>
              <w:spacing w:after="0" w:line="240" w:lineRule="auto"/>
              <w:ind w:firstLine="0"/>
              <w:rPr>
                <w:rFonts w:eastAsia="Times New Roman"/>
                <w:color w:val="000000"/>
                <w:sz w:val="20"/>
                <w:szCs w:val="20"/>
                <w:lang w:eastAsia="ru-RU"/>
              </w:rPr>
            </w:pPr>
            <w:r w:rsidRPr="008008C7">
              <w:rPr>
                <w:rFonts w:eastAsia="Times New Roman"/>
                <w:color w:val="000000"/>
                <w:sz w:val="20"/>
                <w:szCs w:val="20"/>
                <w:lang w:eastAsia="ru-RU"/>
              </w:rPr>
              <w:t>4</w:t>
            </w:r>
          </w:p>
        </w:tc>
        <w:tc>
          <w:tcPr>
            <w:tcW w:w="0" w:type="auto"/>
            <w:tcBorders>
              <w:top w:val="nil"/>
              <w:left w:val="nil"/>
              <w:bottom w:val="single" w:sz="4" w:space="0" w:color="auto"/>
              <w:right w:val="single" w:sz="4" w:space="0" w:color="auto"/>
            </w:tcBorders>
            <w:shd w:val="clear" w:color="auto" w:fill="auto"/>
            <w:noWrap/>
            <w:vAlign w:val="center"/>
            <w:hideMark/>
          </w:tcPr>
          <w:p w:rsidR="008008C7" w:rsidRPr="008008C7" w:rsidRDefault="008008C7" w:rsidP="008008C7">
            <w:pPr>
              <w:spacing w:after="0" w:line="240" w:lineRule="auto"/>
              <w:ind w:firstLine="0"/>
              <w:rPr>
                <w:rFonts w:eastAsia="Times New Roman"/>
                <w:color w:val="000000"/>
                <w:sz w:val="20"/>
                <w:szCs w:val="20"/>
                <w:lang w:eastAsia="ru-RU"/>
              </w:rPr>
            </w:pPr>
            <w:r w:rsidRPr="008008C7">
              <w:rPr>
                <w:rFonts w:eastAsia="Times New Roman"/>
                <w:color w:val="000000"/>
                <w:sz w:val="20"/>
                <w:szCs w:val="20"/>
                <w:lang w:eastAsia="ru-RU"/>
              </w:rPr>
              <w:t>4</w:t>
            </w:r>
          </w:p>
        </w:tc>
        <w:tc>
          <w:tcPr>
            <w:tcW w:w="0" w:type="auto"/>
            <w:tcBorders>
              <w:top w:val="nil"/>
              <w:left w:val="nil"/>
              <w:bottom w:val="single" w:sz="4" w:space="0" w:color="auto"/>
              <w:right w:val="single" w:sz="4" w:space="0" w:color="auto"/>
            </w:tcBorders>
            <w:shd w:val="clear" w:color="auto" w:fill="auto"/>
            <w:noWrap/>
            <w:vAlign w:val="center"/>
            <w:hideMark/>
          </w:tcPr>
          <w:p w:rsidR="008008C7" w:rsidRPr="008008C7" w:rsidRDefault="008008C7" w:rsidP="008008C7">
            <w:pPr>
              <w:spacing w:after="0" w:line="240" w:lineRule="auto"/>
              <w:ind w:firstLine="0"/>
              <w:rPr>
                <w:rFonts w:eastAsia="Times New Roman"/>
                <w:color w:val="000000"/>
                <w:sz w:val="20"/>
                <w:szCs w:val="20"/>
                <w:lang w:eastAsia="ru-RU"/>
              </w:rPr>
            </w:pPr>
            <w:r w:rsidRPr="008008C7">
              <w:rPr>
                <w:rFonts w:eastAsia="Times New Roman"/>
                <w:color w:val="000000"/>
                <w:sz w:val="20"/>
                <w:szCs w:val="20"/>
                <w:lang w:eastAsia="ru-RU"/>
              </w:rPr>
              <w:t>8</w:t>
            </w:r>
          </w:p>
        </w:tc>
        <w:tc>
          <w:tcPr>
            <w:tcW w:w="0" w:type="auto"/>
            <w:tcBorders>
              <w:top w:val="nil"/>
              <w:left w:val="nil"/>
              <w:bottom w:val="single" w:sz="4" w:space="0" w:color="auto"/>
              <w:right w:val="single" w:sz="4" w:space="0" w:color="auto"/>
            </w:tcBorders>
            <w:shd w:val="clear" w:color="auto" w:fill="auto"/>
            <w:noWrap/>
            <w:vAlign w:val="center"/>
            <w:hideMark/>
          </w:tcPr>
          <w:p w:rsidR="008008C7" w:rsidRPr="008008C7" w:rsidRDefault="008008C7" w:rsidP="008008C7">
            <w:pPr>
              <w:spacing w:after="0" w:line="240" w:lineRule="auto"/>
              <w:ind w:firstLine="0"/>
              <w:rPr>
                <w:rFonts w:eastAsia="Times New Roman"/>
                <w:color w:val="000000"/>
                <w:sz w:val="20"/>
                <w:szCs w:val="20"/>
                <w:lang w:eastAsia="ru-RU"/>
              </w:rPr>
            </w:pPr>
            <w:r w:rsidRPr="008008C7">
              <w:rPr>
                <w:rFonts w:eastAsia="Times New Roman"/>
                <w:color w:val="000000"/>
                <w:sz w:val="20"/>
                <w:szCs w:val="20"/>
                <w:lang w:eastAsia="ru-RU"/>
              </w:rPr>
              <w:t>12</w:t>
            </w:r>
          </w:p>
        </w:tc>
        <w:tc>
          <w:tcPr>
            <w:tcW w:w="0" w:type="auto"/>
            <w:tcBorders>
              <w:top w:val="nil"/>
              <w:left w:val="nil"/>
              <w:bottom w:val="single" w:sz="4" w:space="0" w:color="auto"/>
              <w:right w:val="single" w:sz="4" w:space="0" w:color="auto"/>
            </w:tcBorders>
            <w:shd w:val="clear" w:color="auto" w:fill="auto"/>
            <w:noWrap/>
            <w:vAlign w:val="center"/>
            <w:hideMark/>
          </w:tcPr>
          <w:p w:rsidR="008008C7" w:rsidRPr="008008C7" w:rsidRDefault="008008C7" w:rsidP="008008C7">
            <w:pPr>
              <w:spacing w:after="0" w:line="240" w:lineRule="auto"/>
              <w:ind w:firstLine="0"/>
              <w:rPr>
                <w:rFonts w:eastAsia="Times New Roman"/>
                <w:color w:val="000000"/>
                <w:sz w:val="20"/>
                <w:szCs w:val="20"/>
                <w:lang w:eastAsia="ru-RU"/>
              </w:rPr>
            </w:pPr>
            <w:r w:rsidRPr="008008C7">
              <w:rPr>
                <w:rFonts w:eastAsia="Times New Roman"/>
                <w:color w:val="000000"/>
                <w:sz w:val="20"/>
                <w:szCs w:val="20"/>
                <w:lang w:eastAsia="ru-RU"/>
              </w:rPr>
              <w:t>40</w:t>
            </w:r>
          </w:p>
        </w:tc>
        <w:tc>
          <w:tcPr>
            <w:tcW w:w="0" w:type="auto"/>
            <w:tcBorders>
              <w:top w:val="nil"/>
              <w:left w:val="nil"/>
              <w:bottom w:val="single" w:sz="4" w:space="0" w:color="auto"/>
              <w:right w:val="single" w:sz="4" w:space="0" w:color="auto"/>
            </w:tcBorders>
            <w:shd w:val="clear" w:color="auto" w:fill="auto"/>
            <w:noWrap/>
            <w:vAlign w:val="center"/>
            <w:hideMark/>
          </w:tcPr>
          <w:p w:rsidR="008008C7" w:rsidRPr="008008C7" w:rsidRDefault="008008C7" w:rsidP="008008C7">
            <w:pPr>
              <w:spacing w:after="0" w:line="240" w:lineRule="auto"/>
              <w:ind w:firstLine="0"/>
              <w:rPr>
                <w:rFonts w:eastAsia="Times New Roman"/>
                <w:color w:val="000000"/>
                <w:sz w:val="20"/>
                <w:szCs w:val="20"/>
                <w:lang w:eastAsia="ru-RU"/>
              </w:rPr>
            </w:pPr>
            <w:r w:rsidRPr="008008C7">
              <w:rPr>
                <w:rFonts w:eastAsia="Times New Roman"/>
                <w:color w:val="000000"/>
                <w:sz w:val="20"/>
                <w:szCs w:val="20"/>
                <w:lang w:eastAsia="ru-RU"/>
              </w:rPr>
              <w:t>12</w:t>
            </w:r>
          </w:p>
        </w:tc>
        <w:tc>
          <w:tcPr>
            <w:tcW w:w="0" w:type="auto"/>
            <w:tcBorders>
              <w:top w:val="nil"/>
              <w:left w:val="nil"/>
              <w:bottom w:val="single" w:sz="4" w:space="0" w:color="auto"/>
              <w:right w:val="single" w:sz="4" w:space="0" w:color="auto"/>
            </w:tcBorders>
            <w:shd w:val="clear" w:color="auto" w:fill="auto"/>
            <w:noWrap/>
            <w:vAlign w:val="center"/>
            <w:hideMark/>
          </w:tcPr>
          <w:p w:rsidR="008008C7" w:rsidRPr="008008C7" w:rsidRDefault="008008C7" w:rsidP="008008C7">
            <w:pPr>
              <w:spacing w:after="0" w:line="240" w:lineRule="auto"/>
              <w:ind w:firstLine="0"/>
              <w:rPr>
                <w:rFonts w:eastAsia="Times New Roman"/>
                <w:color w:val="000000"/>
                <w:sz w:val="20"/>
                <w:szCs w:val="20"/>
                <w:lang w:eastAsia="ru-RU"/>
              </w:rPr>
            </w:pPr>
            <w:r w:rsidRPr="008008C7">
              <w:rPr>
                <w:rFonts w:eastAsia="Times New Roman"/>
                <w:color w:val="000000"/>
                <w:sz w:val="20"/>
                <w:szCs w:val="20"/>
                <w:lang w:eastAsia="ru-RU"/>
              </w:rPr>
              <w:t>16</w:t>
            </w:r>
          </w:p>
        </w:tc>
      </w:tr>
      <w:tr w:rsidR="008008C7" w:rsidRPr="008008C7" w:rsidTr="008008C7">
        <w:trPr>
          <w:cantSplit/>
        </w:trPr>
        <w:tc>
          <w:tcPr>
            <w:tcW w:w="0" w:type="auto"/>
            <w:vMerge/>
            <w:tcBorders>
              <w:top w:val="nil"/>
              <w:left w:val="single" w:sz="4" w:space="0" w:color="auto"/>
              <w:bottom w:val="single" w:sz="4" w:space="0" w:color="auto"/>
              <w:right w:val="single" w:sz="4" w:space="0" w:color="auto"/>
            </w:tcBorders>
            <w:vAlign w:val="center"/>
            <w:hideMark/>
          </w:tcPr>
          <w:p w:rsidR="008008C7" w:rsidRPr="008008C7" w:rsidRDefault="008008C7" w:rsidP="008008C7">
            <w:pPr>
              <w:spacing w:after="0" w:line="240" w:lineRule="auto"/>
              <w:ind w:firstLine="0"/>
              <w:jc w:val="left"/>
              <w:rPr>
                <w:rFonts w:eastAsia="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008C7" w:rsidRPr="008008C7" w:rsidRDefault="008008C7" w:rsidP="008008C7">
            <w:pPr>
              <w:spacing w:after="0" w:line="240" w:lineRule="auto"/>
              <w:ind w:firstLine="0"/>
              <w:jc w:val="left"/>
              <w:rPr>
                <w:rFonts w:eastAsia="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008C7" w:rsidRPr="008008C7" w:rsidRDefault="008008C7" w:rsidP="008008C7">
            <w:pPr>
              <w:spacing w:after="0" w:line="240" w:lineRule="auto"/>
              <w:ind w:firstLine="0"/>
              <w:jc w:val="left"/>
              <w:rPr>
                <w:rFonts w:eastAsia="Times New Roman"/>
                <w:color w:val="000000"/>
                <w:sz w:val="20"/>
                <w:szCs w:val="20"/>
                <w:lang w:eastAsia="ru-RU"/>
              </w:rPr>
            </w:pPr>
          </w:p>
        </w:tc>
        <w:tc>
          <w:tcPr>
            <w:tcW w:w="0" w:type="auto"/>
            <w:gridSpan w:val="7"/>
            <w:tcBorders>
              <w:top w:val="single" w:sz="4" w:space="0" w:color="auto"/>
              <w:left w:val="nil"/>
              <w:bottom w:val="single" w:sz="4" w:space="0" w:color="auto"/>
              <w:right w:val="single" w:sz="4" w:space="0" w:color="auto"/>
            </w:tcBorders>
            <w:shd w:val="clear" w:color="auto" w:fill="auto"/>
            <w:vAlign w:val="center"/>
            <w:hideMark/>
          </w:tcPr>
          <w:p w:rsidR="008008C7" w:rsidRPr="008008C7" w:rsidRDefault="008008C7" w:rsidP="008008C7">
            <w:pPr>
              <w:spacing w:after="0" w:line="240" w:lineRule="auto"/>
              <w:ind w:firstLine="0"/>
              <w:jc w:val="center"/>
              <w:rPr>
                <w:rFonts w:eastAsia="Times New Roman"/>
                <w:color w:val="000000"/>
                <w:sz w:val="20"/>
                <w:szCs w:val="20"/>
                <w:lang w:eastAsia="ru-RU"/>
              </w:rPr>
            </w:pPr>
            <w:r w:rsidRPr="008008C7">
              <w:rPr>
                <w:rFonts w:eastAsia="Times New Roman"/>
                <w:color w:val="000000"/>
                <w:sz w:val="20"/>
                <w:szCs w:val="20"/>
                <w:lang w:eastAsia="ru-RU"/>
              </w:rPr>
              <w:t>Р</w:t>
            </w:r>
            <w:r w:rsidRPr="008008C7">
              <w:rPr>
                <w:rFonts w:eastAsia="Times New Roman"/>
                <w:color w:val="000000"/>
                <w:sz w:val="20"/>
                <w:szCs w:val="20"/>
                <w:vertAlign w:val="subscript"/>
                <w:lang w:eastAsia="ru-RU"/>
              </w:rPr>
              <w:t>п</w:t>
            </w:r>
            <w:r w:rsidRPr="008008C7">
              <w:rPr>
                <w:rFonts w:eastAsia="Times New Roman"/>
                <w:color w:val="000000"/>
                <w:sz w:val="20"/>
                <w:szCs w:val="20"/>
                <w:lang w:eastAsia="ru-RU"/>
              </w:rPr>
              <w:t xml:space="preserve"> – показатель уровня надежности</w:t>
            </w:r>
          </w:p>
        </w:tc>
      </w:tr>
      <w:tr w:rsidR="008008C7" w:rsidRPr="008008C7" w:rsidTr="008008C7">
        <w:trPr>
          <w:cantSplit/>
        </w:trPr>
        <w:tc>
          <w:tcPr>
            <w:tcW w:w="0" w:type="auto"/>
            <w:vMerge/>
            <w:tcBorders>
              <w:top w:val="nil"/>
              <w:left w:val="single" w:sz="4" w:space="0" w:color="auto"/>
              <w:bottom w:val="single" w:sz="4" w:space="0" w:color="auto"/>
              <w:right w:val="single" w:sz="4" w:space="0" w:color="auto"/>
            </w:tcBorders>
            <w:vAlign w:val="center"/>
            <w:hideMark/>
          </w:tcPr>
          <w:p w:rsidR="008008C7" w:rsidRPr="008008C7" w:rsidRDefault="008008C7" w:rsidP="008008C7">
            <w:pPr>
              <w:spacing w:after="0" w:line="240" w:lineRule="auto"/>
              <w:ind w:firstLine="0"/>
              <w:jc w:val="left"/>
              <w:rPr>
                <w:rFonts w:eastAsia="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008C7" w:rsidRPr="008008C7" w:rsidRDefault="008008C7" w:rsidP="008008C7">
            <w:pPr>
              <w:spacing w:after="0" w:line="240" w:lineRule="auto"/>
              <w:ind w:firstLine="0"/>
              <w:jc w:val="left"/>
              <w:rPr>
                <w:rFonts w:eastAsia="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008C7" w:rsidRPr="008008C7" w:rsidRDefault="008008C7" w:rsidP="008008C7">
            <w:pPr>
              <w:spacing w:after="0" w:line="240" w:lineRule="auto"/>
              <w:ind w:firstLine="0"/>
              <w:jc w:val="left"/>
              <w:rPr>
                <w:rFonts w:eastAsia="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8008C7" w:rsidRPr="008008C7" w:rsidRDefault="008008C7" w:rsidP="008008C7">
            <w:pPr>
              <w:spacing w:after="0" w:line="240" w:lineRule="auto"/>
              <w:ind w:firstLine="0"/>
              <w:jc w:val="center"/>
              <w:rPr>
                <w:rFonts w:eastAsia="Times New Roman"/>
                <w:color w:val="000000"/>
                <w:sz w:val="20"/>
                <w:szCs w:val="20"/>
                <w:lang w:eastAsia="ru-RU"/>
              </w:rPr>
            </w:pPr>
            <w:r w:rsidRPr="008008C7">
              <w:rPr>
                <w:rFonts w:eastAsia="Times New Roman"/>
                <w:color w:val="000000"/>
                <w:sz w:val="20"/>
                <w:szCs w:val="20"/>
                <w:lang w:eastAsia="ru-RU"/>
              </w:rPr>
              <w:t>0,00005</w:t>
            </w:r>
          </w:p>
        </w:tc>
        <w:tc>
          <w:tcPr>
            <w:tcW w:w="0" w:type="auto"/>
            <w:tcBorders>
              <w:top w:val="nil"/>
              <w:left w:val="nil"/>
              <w:bottom w:val="single" w:sz="4" w:space="0" w:color="auto"/>
              <w:right w:val="single" w:sz="4" w:space="0" w:color="auto"/>
            </w:tcBorders>
            <w:shd w:val="clear" w:color="auto" w:fill="auto"/>
            <w:noWrap/>
            <w:vAlign w:val="center"/>
            <w:hideMark/>
          </w:tcPr>
          <w:p w:rsidR="008008C7" w:rsidRPr="008008C7" w:rsidRDefault="008008C7" w:rsidP="008008C7">
            <w:pPr>
              <w:spacing w:after="0" w:line="240" w:lineRule="auto"/>
              <w:ind w:firstLine="0"/>
              <w:jc w:val="center"/>
              <w:rPr>
                <w:rFonts w:eastAsia="Times New Roman"/>
                <w:color w:val="000000"/>
                <w:sz w:val="20"/>
                <w:szCs w:val="20"/>
                <w:lang w:eastAsia="ru-RU"/>
              </w:rPr>
            </w:pPr>
            <w:r w:rsidRPr="008008C7">
              <w:rPr>
                <w:rFonts w:eastAsia="Times New Roman"/>
                <w:color w:val="000000"/>
                <w:sz w:val="20"/>
                <w:szCs w:val="20"/>
                <w:lang w:eastAsia="ru-RU"/>
              </w:rPr>
              <w:t>0,00005</w:t>
            </w:r>
          </w:p>
        </w:tc>
        <w:tc>
          <w:tcPr>
            <w:tcW w:w="0" w:type="auto"/>
            <w:tcBorders>
              <w:top w:val="nil"/>
              <w:left w:val="nil"/>
              <w:bottom w:val="single" w:sz="4" w:space="0" w:color="auto"/>
              <w:right w:val="single" w:sz="4" w:space="0" w:color="auto"/>
            </w:tcBorders>
            <w:shd w:val="clear" w:color="auto" w:fill="auto"/>
            <w:noWrap/>
            <w:vAlign w:val="center"/>
            <w:hideMark/>
          </w:tcPr>
          <w:p w:rsidR="008008C7" w:rsidRPr="008008C7" w:rsidRDefault="008008C7" w:rsidP="008008C7">
            <w:pPr>
              <w:spacing w:after="0" w:line="240" w:lineRule="auto"/>
              <w:ind w:firstLine="0"/>
              <w:jc w:val="center"/>
              <w:rPr>
                <w:rFonts w:eastAsia="Times New Roman"/>
                <w:color w:val="000000"/>
                <w:sz w:val="20"/>
                <w:szCs w:val="20"/>
                <w:lang w:eastAsia="ru-RU"/>
              </w:rPr>
            </w:pPr>
            <w:r w:rsidRPr="008008C7">
              <w:rPr>
                <w:rFonts w:eastAsia="Times New Roman"/>
                <w:color w:val="000000"/>
                <w:sz w:val="20"/>
                <w:szCs w:val="20"/>
                <w:lang w:eastAsia="ru-RU"/>
              </w:rPr>
              <w:t>0,00009</w:t>
            </w:r>
          </w:p>
        </w:tc>
        <w:tc>
          <w:tcPr>
            <w:tcW w:w="0" w:type="auto"/>
            <w:tcBorders>
              <w:top w:val="nil"/>
              <w:left w:val="nil"/>
              <w:bottom w:val="single" w:sz="4" w:space="0" w:color="auto"/>
              <w:right w:val="single" w:sz="4" w:space="0" w:color="auto"/>
            </w:tcBorders>
            <w:shd w:val="clear" w:color="auto" w:fill="auto"/>
            <w:noWrap/>
            <w:vAlign w:val="center"/>
            <w:hideMark/>
          </w:tcPr>
          <w:p w:rsidR="008008C7" w:rsidRPr="008008C7" w:rsidRDefault="008008C7" w:rsidP="008008C7">
            <w:pPr>
              <w:spacing w:after="0" w:line="240" w:lineRule="auto"/>
              <w:ind w:firstLine="0"/>
              <w:jc w:val="center"/>
              <w:rPr>
                <w:rFonts w:eastAsia="Times New Roman"/>
                <w:color w:val="000000"/>
                <w:sz w:val="20"/>
                <w:szCs w:val="20"/>
                <w:lang w:eastAsia="ru-RU"/>
              </w:rPr>
            </w:pPr>
            <w:r w:rsidRPr="008008C7">
              <w:rPr>
                <w:rFonts w:eastAsia="Times New Roman"/>
                <w:color w:val="000000"/>
                <w:sz w:val="20"/>
                <w:szCs w:val="20"/>
                <w:lang w:eastAsia="ru-RU"/>
              </w:rPr>
              <w:t>0,00014</w:t>
            </w:r>
          </w:p>
        </w:tc>
        <w:tc>
          <w:tcPr>
            <w:tcW w:w="0" w:type="auto"/>
            <w:tcBorders>
              <w:top w:val="nil"/>
              <w:left w:val="nil"/>
              <w:bottom w:val="single" w:sz="4" w:space="0" w:color="auto"/>
              <w:right w:val="single" w:sz="4" w:space="0" w:color="auto"/>
            </w:tcBorders>
            <w:shd w:val="clear" w:color="auto" w:fill="auto"/>
            <w:noWrap/>
            <w:vAlign w:val="center"/>
            <w:hideMark/>
          </w:tcPr>
          <w:p w:rsidR="008008C7" w:rsidRPr="008008C7" w:rsidRDefault="008008C7" w:rsidP="008008C7">
            <w:pPr>
              <w:spacing w:after="0" w:line="240" w:lineRule="auto"/>
              <w:ind w:firstLine="0"/>
              <w:jc w:val="center"/>
              <w:rPr>
                <w:rFonts w:eastAsia="Times New Roman"/>
                <w:color w:val="000000"/>
                <w:sz w:val="20"/>
                <w:szCs w:val="20"/>
                <w:lang w:eastAsia="ru-RU"/>
              </w:rPr>
            </w:pPr>
            <w:r w:rsidRPr="008008C7">
              <w:rPr>
                <w:rFonts w:eastAsia="Times New Roman"/>
                <w:color w:val="000000"/>
                <w:sz w:val="20"/>
                <w:szCs w:val="20"/>
                <w:lang w:eastAsia="ru-RU"/>
              </w:rPr>
              <w:t>0,00045</w:t>
            </w:r>
          </w:p>
        </w:tc>
        <w:tc>
          <w:tcPr>
            <w:tcW w:w="0" w:type="auto"/>
            <w:tcBorders>
              <w:top w:val="nil"/>
              <w:left w:val="nil"/>
              <w:bottom w:val="single" w:sz="4" w:space="0" w:color="auto"/>
              <w:right w:val="single" w:sz="4" w:space="0" w:color="auto"/>
            </w:tcBorders>
            <w:shd w:val="clear" w:color="auto" w:fill="auto"/>
            <w:noWrap/>
            <w:vAlign w:val="center"/>
            <w:hideMark/>
          </w:tcPr>
          <w:p w:rsidR="008008C7" w:rsidRPr="008008C7" w:rsidRDefault="008008C7" w:rsidP="008008C7">
            <w:pPr>
              <w:spacing w:after="0" w:line="240" w:lineRule="auto"/>
              <w:ind w:firstLine="0"/>
              <w:jc w:val="center"/>
              <w:rPr>
                <w:rFonts w:eastAsia="Times New Roman"/>
                <w:color w:val="000000"/>
                <w:sz w:val="20"/>
                <w:szCs w:val="20"/>
                <w:lang w:eastAsia="ru-RU"/>
              </w:rPr>
            </w:pPr>
            <w:r w:rsidRPr="008008C7">
              <w:rPr>
                <w:rFonts w:eastAsia="Times New Roman"/>
                <w:color w:val="000000"/>
                <w:sz w:val="20"/>
                <w:szCs w:val="20"/>
                <w:lang w:eastAsia="ru-RU"/>
              </w:rPr>
              <w:t>0,00014</w:t>
            </w:r>
          </w:p>
        </w:tc>
        <w:tc>
          <w:tcPr>
            <w:tcW w:w="0" w:type="auto"/>
            <w:tcBorders>
              <w:top w:val="nil"/>
              <w:left w:val="nil"/>
              <w:bottom w:val="single" w:sz="4" w:space="0" w:color="auto"/>
              <w:right w:val="single" w:sz="4" w:space="0" w:color="auto"/>
            </w:tcBorders>
            <w:shd w:val="clear" w:color="auto" w:fill="auto"/>
            <w:noWrap/>
            <w:vAlign w:val="center"/>
            <w:hideMark/>
          </w:tcPr>
          <w:p w:rsidR="008008C7" w:rsidRPr="008008C7" w:rsidRDefault="008008C7" w:rsidP="008008C7">
            <w:pPr>
              <w:spacing w:after="0" w:line="240" w:lineRule="auto"/>
              <w:ind w:firstLine="0"/>
              <w:jc w:val="center"/>
              <w:rPr>
                <w:rFonts w:eastAsia="Times New Roman"/>
                <w:color w:val="000000"/>
                <w:sz w:val="20"/>
                <w:szCs w:val="20"/>
                <w:lang w:eastAsia="ru-RU"/>
              </w:rPr>
            </w:pPr>
            <w:r w:rsidRPr="008008C7">
              <w:rPr>
                <w:rFonts w:eastAsia="Times New Roman"/>
                <w:color w:val="000000"/>
                <w:sz w:val="20"/>
                <w:szCs w:val="20"/>
                <w:lang w:eastAsia="ru-RU"/>
              </w:rPr>
              <w:t>0,00018</w:t>
            </w:r>
          </w:p>
        </w:tc>
      </w:tr>
    </w:tbl>
    <w:p w:rsidR="00513468" w:rsidRDefault="00513468" w:rsidP="00513468"/>
    <w:p w:rsidR="005C31B8" w:rsidRDefault="005C31B8" w:rsidP="00BD44F2">
      <w:pPr>
        <w:pStyle w:val="a6"/>
      </w:pPr>
      <w:bookmarkStart w:id="18" w:name="_Toc511633028"/>
      <w:r>
        <w:t xml:space="preserve">Табл. </w:t>
      </w:r>
      <w:fldSimple w:instr=" STYLEREF 1 \s ">
        <w:r w:rsidR="00933619">
          <w:rPr>
            <w:noProof/>
          </w:rPr>
          <w:t>1</w:t>
        </w:r>
      </w:fldSimple>
      <w:r w:rsidR="0060369D">
        <w:t>.</w:t>
      </w:r>
      <w:fldSimple w:instr=" SEQ Табл. \* ARABIC \s 1 ">
        <w:r w:rsidR="00933619">
          <w:rPr>
            <w:noProof/>
          </w:rPr>
          <w:t>6</w:t>
        </w:r>
      </w:fldSimple>
      <w:r>
        <w:t xml:space="preserve">. </w:t>
      </w:r>
      <w:r w:rsidRPr="00AB5780">
        <w:t>Значения перспективных (плановых) показателей надежности</w:t>
      </w:r>
      <w:r>
        <w:t xml:space="preserve">, </w:t>
      </w:r>
      <w:r w:rsidRPr="005C31B8">
        <w:t>определяемы</w:t>
      </w:r>
      <w:r>
        <w:t>х</w:t>
      </w:r>
      <w:r w:rsidRPr="005C31B8">
        <w:t xml:space="preserve"> суммарной приведенной продолжительностью прекращений подачи тепловой энергии</w:t>
      </w:r>
      <w:r w:rsidRPr="00AB5780">
        <w:t xml:space="preserve"> </w:t>
      </w:r>
      <w:r w:rsidR="00381859">
        <w:t>АО «Татэнерго»</w:t>
      </w:r>
      <w:bookmarkEnd w:id="18"/>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320"/>
        <w:gridCol w:w="1100"/>
        <w:gridCol w:w="1100"/>
        <w:gridCol w:w="1100"/>
        <w:gridCol w:w="1100"/>
        <w:gridCol w:w="1100"/>
      </w:tblGrid>
      <w:tr w:rsidR="008008C7" w:rsidRPr="00381859" w:rsidTr="00775B1E">
        <w:trPr>
          <w:trHeight w:val="945"/>
        </w:trPr>
        <w:tc>
          <w:tcPr>
            <w:tcW w:w="1820" w:type="dxa"/>
            <w:shd w:val="clear" w:color="auto" w:fill="auto"/>
            <w:vAlign w:val="center"/>
            <w:hideMark/>
          </w:tcPr>
          <w:p w:rsidR="008008C7" w:rsidRPr="00381859" w:rsidRDefault="008008C7" w:rsidP="00381859">
            <w:pPr>
              <w:spacing w:after="0" w:line="240" w:lineRule="auto"/>
              <w:ind w:firstLine="0"/>
              <w:rPr>
                <w:rFonts w:eastAsia="Times New Roman"/>
                <w:color w:val="000000"/>
                <w:sz w:val="20"/>
                <w:szCs w:val="20"/>
                <w:lang w:eastAsia="ru-RU"/>
              </w:rPr>
            </w:pPr>
            <w:r w:rsidRPr="00381859">
              <w:rPr>
                <w:rFonts w:eastAsia="Times New Roman"/>
                <w:color w:val="000000"/>
                <w:sz w:val="20"/>
                <w:szCs w:val="20"/>
                <w:lang w:eastAsia="ru-RU"/>
              </w:rPr>
              <w:t>Предыдущий долгосрочный период, год</w:t>
            </w:r>
          </w:p>
        </w:tc>
        <w:tc>
          <w:tcPr>
            <w:tcW w:w="1320" w:type="dxa"/>
            <w:shd w:val="clear" w:color="auto" w:fill="auto"/>
            <w:vAlign w:val="center"/>
            <w:hideMark/>
          </w:tcPr>
          <w:p w:rsidR="008008C7" w:rsidRPr="00381859" w:rsidRDefault="008008C7" w:rsidP="00381859">
            <w:pPr>
              <w:spacing w:after="0" w:line="240" w:lineRule="auto"/>
              <w:ind w:firstLine="0"/>
              <w:rPr>
                <w:rFonts w:eastAsia="Times New Roman"/>
                <w:color w:val="000000"/>
                <w:sz w:val="20"/>
                <w:szCs w:val="20"/>
                <w:lang w:eastAsia="ru-RU"/>
              </w:rPr>
            </w:pPr>
            <w:r w:rsidRPr="00381859">
              <w:rPr>
                <w:rFonts w:eastAsia="Times New Roman"/>
                <w:color w:val="000000"/>
                <w:sz w:val="20"/>
                <w:szCs w:val="20"/>
                <w:lang w:eastAsia="ru-RU"/>
              </w:rPr>
              <w:t>Фактическое значение показателя, Рп</w:t>
            </w:r>
          </w:p>
        </w:tc>
        <w:tc>
          <w:tcPr>
            <w:tcW w:w="5500" w:type="dxa"/>
            <w:gridSpan w:val="5"/>
            <w:vMerge w:val="restart"/>
            <w:shd w:val="clear" w:color="auto" w:fill="auto"/>
            <w:vAlign w:val="center"/>
            <w:hideMark/>
          </w:tcPr>
          <w:p w:rsidR="008008C7" w:rsidRPr="00381859" w:rsidRDefault="008008C7" w:rsidP="00381859">
            <w:pPr>
              <w:spacing w:after="0" w:line="240" w:lineRule="auto"/>
              <w:ind w:firstLine="0"/>
              <w:jc w:val="center"/>
              <w:rPr>
                <w:rFonts w:eastAsia="Times New Roman"/>
                <w:color w:val="000000"/>
                <w:sz w:val="20"/>
                <w:szCs w:val="20"/>
                <w:lang w:eastAsia="ru-RU"/>
              </w:rPr>
            </w:pPr>
            <w:r w:rsidRPr="00381859">
              <w:rPr>
                <w:rFonts w:eastAsia="Times New Roman"/>
                <w:color w:val="000000"/>
                <w:sz w:val="20"/>
                <w:szCs w:val="20"/>
                <w:lang w:eastAsia="ru-RU"/>
              </w:rPr>
              <w:t>Очередной долгосрочный период, год</w:t>
            </w:r>
          </w:p>
        </w:tc>
      </w:tr>
      <w:tr w:rsidR="008008C7" w:rsidRPr="00381859" w:rsidTr="00287A7D">
        <w:trPr>
          <w:trHeight w:val="315"/>
        </w:trPr>
        <w:tc>
          <w:tcPr>
            <w:tcW w:w="1820" w:type="dxa"/>
            <w:shd w:val="clear" w:color="auto" w:fill="auto"/>
            <w:vAlign w:val="center"/>
            <w:hideMark/>
          </w:tcPr>
          <w:p w:rsidR="008008C7" w:rsidRPr="00381859" w:rsidRDefault="008008C7" w:rsidP="008008C7">
            <w:pPr>
              <w:spacing w:after="0" w:line="240" w:lineRule="auto"/>
              <w:ind w:firstLine="0"/>
              <w:rPr>
                <w:rFonts w:eastAsia="Times New Roman"/>
                <w:color w:val="000000"/>
                <w:sz w:val="20"/>
                <w:szCs w:val="20"/>
                <w:lang w:eastAsia="ru-RU"/>
              </w:rPr>
            </w:pPr>
            <w:r w:rsidRPr="00381859">
              <w:rPr>
                <w:rFonts w:eastAsia="Times New Roman"/>
                <w:color w:val="000000"/>
                <w:sz w:val="20"/>
                <w:szCs w:val="20"/>
                <w:lang w:eastAsia="ru-RU"/>
              </w:rPr>
              <w:t>2012</w:t>
            </w:r>
          </w:p>
        </w:tc>
        <w:tc>
          <w:tcPr>
            <w:tcW w:w="1320" w:type="dxa"/>
            <w:shd w:val="clear" w:color="auto" w:fill="auto"/>
            <w:vAlign w:val="center"/>
            <w:hideMark/>
          </w:tcPr>
          <w:p w:rsidR="008008C7" w:rsidRPr="008008C7" w:rsidRDefault="008008C7" w:rsidP="008008C7">
            <w:pPr>
              <w:pStyle w:val="aa"/>
              <w:rPr>
                <w:sz w:val="20"/>
                <w:szCs w:val="20"/>
              </w:rPr>
            </w:pPr>
            <w:r w:rsidRPr="008008C7">
              <w:rPr>
                <w:sz w:val="20"/>
                <w:szCs w:val="20"/>
              </w:rPr>
              <w:t>0,000045</w:t>
            </w:r>
          </w:p>
        </w:tc>
        <w:tc>
          <w:tcPr>
            <w:tcW w:w="5500" w:type="dxa"/>
            <w:gridSpan w:val="5"/>
            <w:vMerge/>
            <w:vAlign w:val="center"/>
            <w:hideMark/>
          </w:tcPr>
          <w:p w:rsidR="008008C7" w:rsidRPr="00381859" w:rsidRDefault="008008C7" w:rsidP="008008C7">
            <w:pPr>
              <w:spacing w:after="0" w:line="240" w:lineRule="auto"/>
              <w:ind w:firstLine="0"/>
              <w:jc w:val="left"/>
              <w:rPr>
                <w:rFonts w:eastAsia="Times New Roman"/>
                <w:color w:val="000000"/>
                <w:sz w:val="20"/>
                <w:szCs w:val="20"/>
                <w:lang w:eastAsia="ru-RU"/>
              </w:rPr>
            </w:pPr>
          </w:p>
        </w:tc>
      </w:tr>
      <w:tr w:rsidR="008008C7" w:rsidRPr="00381859" w:rsidTr="00287A7D">
        <w:trPr>
          <w:trHeight w:val="315"/>
        </w:trPr>
        <w:tc>
          <w:tcPr>
            <w:tcW w:w="1820" w:type="dxa"/>
            <w:shd w:val="clear" w:color="auto" w:fill="auto"/>
            <w:vAlign w:val="center"/>
            <w:hideMark/>
          </w:tcPr>
          <w:p w:rsidR="008008C7" w:rsidRPr="00381859" w:rsidRDefault="008008C7" w:rsidP="008008C7">
            <w:pPr>
              <w:spacing w:after="0" w:line="240" w:lineRule="auto"/>
              <w:ind w:firstLine="0"/>
              <w:rPr>
                <w:rFonts w:eastAsia="Times New Roman"/>
                <w:color w:val="000000"/>
                <w:sz w:val="20"/>
                <w:szCs w:val="20"/>
                <w:lang w:eastAsia="ru-RU"/>
              </w:rPr>
            </w:pPr>
            <w:r w:rsidRPr="00381859">
              <w:rPr>
                <w:rFonts w:eastAsia="Times New Roman"/>
                <w:color w:val="000000"/>
                <w:sz w:val="20"/>
                <w:szCs w:val="20"/>
                <w:lang w:eastAsia="ru-RU"/>
              </w:rPr>
              <w:t>2013</w:t>
            </w:r>
          </w:p>
        </w:tc>
        <w:tc>
          <w:tcPr>
            <w:tcW w:w="1320" w:type="dxa"/>
            <w:shd w:val="clear" w:color="auto" w:fill="auto"/>
            <w:vAlign w:val="center"/>
            <w:hideMark/>
          </w:tcPr>
          <w:p w:rsidR="008008C7" w:rsidRPr="008008C7" w:rsidRDefault="008008C7" w:rsidP="008008C7">
            <w:pPr>
              <w:pStyle w:val="aa"/>
              <w:rPr>
                <w:sz w:val="20"/>
                <w:szCs w:val="20"/>
              </w:rPr>
            </w:pPr>
            <w:r w:rsidRPr="008008C7">
              <w:rPr>
                <w:sz w:val="20"/>
                <w:szCs w:val="20"/>
              </w:rPr>
              <w:t>0,000045</w:t>
            </w:r>
          </w:p>
        </w:tc>
        <w:tc>
          <w:tcPr>
            <w:tcW w:w="5500" w:type="dxa"/>
            <w:gridSpan w:val="5"/>
            <w:vMerge/>
            <w:vAlign w:val="center"/>
            <w:hideMark/>
          </w:tcPr>
          <w:p w:rsidR="008008C7" w:rsidRPr="00381859" w:rsidRDefault="008008C7" w:rsidP="008008C7">
            <w:pPr>
              <w:spacing w:after="0" w:line="240" w:lineRule="auto"/>
              <w:ind w:firstLine="0"/>
              <w:jc w:val="left"/>
              <w:rPr>
                <w:rFonts w:eastAsia="Times New Roman"/>
                <w:color w:val="000000"/>
                <w:sz w:val="20"/>
                <w:szCs w:val="20"/>
                <w:lang w:eastAsia="ru-RU"/>
              </w:rPr>
            </w:pPr>
          </w:p>
        </w:tc>
      </w:tr>
      <w:tr w:rsidR="008008C7" w:rsidRPr="00381859" w:rsidTr="00287A7D">
        <w:trPr>
          <w:trHeight w:val="315"/>
        </w:trPr>
        <w:tc>
          <w:tcPr>
            <w:tcW w:w="1820" w:type="dxa"/>
            <w:shd w:val="clear" w:color="auto" w:fill="auto"/>
            <w:vAlign w:val="center"/>
            <w:hideMark/>
          </w:tcPr>
          <w:p w:rsidR="008008C7" w:rsidRPr="00381859" w:rsidRDefault="008008C7" w:rsidP="008008C7">
            <w:pPr>
              <w:spacing w:after="0" w:line="240" w:lineRule="auto"/>
              <w:ind w:firstLine="0"/>
              <w:rPr>
                <w:rFonts w:eastAsia="Times New Roman"/>
                <w:color w:val="000000"/>
                <w:sz w:val="20"/>
                <w:szCs w:val="20"/>
                <w:lang w:eastAsia="ru-RU"/>
              </w:rPr>
            </w:pPr>
            <w:r w:rsidRPr="00381859">
              <w:rPr>
                <w:rFonts w:eastAsia="Times New Roman"/>
                <w:color w:val="000000"/>
                <w:sz w:val="20"/>
                <w:szCs w:val="20"/>
                <w:lang w:eastAsia="ru-RU"/>
              </w:rPr>
              <w:t>2014</w:t>
            </w:r>
          </w:p>
        </w:tc>
        <w:tc>
          <w:tcPr>
            <w:tcW w:w="1320" w:type="dxa"/>
            <w:shd w:val="clear" w:color="auto" w:fill="auto"/>
            <w:vAlign w:val="center"/>
            <w:hideMark/>
          </w:tcPr>
          <w:p w:rsidR="008008C7" w:rsidRPr="008008C7" w:rsidRDefault="008008C7" w:rsidP="008008C7">
            <w:pPr>
              <w:pStyle w:val="aa"/>
              <w:rPr>
                <w:sz w:val="20"/>
                <w:szCs w:val="20"/>
              </w:rPr>
            </w:pPr>
            <w:r w:rsidRPr="008008C7">
              <w:rPr>
                <w:sz w:val="20"/>
                <w:szCs w:val="20"/>
              </w:rPr>
              <w:t>0,000090</w:t>
            </w:r>
          </w:p>
        </w:tc>
        <w:tc>
          <w:tcPr>
            <w:tcW w:w="5500" w:type="dxa"/>
            <w:gridSpan w:val="5"/>
            <w:vMerge/>
            <w:vAlign w:val="center"/>
            <w:hideMark/>
          </w:tcPr>
          <w:p w:rsidR="008008C7" w:rsidRPr="00381859" w:rsidRDefault="008008C7" w:rsidP="008008C7">
            <w:pPr>
              <w:spacing w:after="0" w:line="240" w:lineRule="auto"/>
              <w:ind w:firstLine="0"/>
              <w:jc w:val="left"/>
              <w:rPr>
                <w:rFonts w:eastAsia="Times New Roman"/>
                <w:color w:val="000000"/>
                <w:sz w:val="20"/>
                <w:szCs w:val="20"/>
                <w:lang w:eastAsia="ru-RU"/>
              </w:rPr>
            </w:pPr>
          </w:p>
        </w:tc>
      </w:tr>
      <w:tr w:rsidR="008008C7" w:rsidRPr="00381859" w:rsidTr="00287A7D">
        <w:trPr>
          <w:trHeight w:val="315"/>
        </w:trPr>
        <w:tc>
          <w:tcPr>
            <w:tcW w:w="1820" w:type="dxa"/>
            <w:shd w:val="clear" w:color="auto" w:fill="auto"/>
            <w:vAlign w:val="center"/>
            <w:hideMark/>
          </w:tcPr>
          <w:p w:rsidR="008008C7" w:rsidRPr="00381859" w:rsidRDefault="008008C7" w:rsidP="008008C7">
            <w:pPr>
              <w:spacing w:after="0" w:line="240" w:lineRule="auto"/>
              <w:ind w:firstLine="0"/>
              <w:rPr>
                <w:rFonts w:eastAsia="Times New Roman"/>
                <w:color w:val="000000"/>
                <w:sz w:val="20"/>
                <w:szCs w:val="20"/>
                <w:lang w:eastAsia="ru-RU"/>
              </w:rPr>
            </w:pPr>
            <w:r w:rsidRPr="00381859">
              <w:rPr>
                <w:rFonts w:eastAsia="Times New Roman"/>
                <w:color w:val="000000"/>
                <w:sz w:val="20"/>
                <w:szCs w:val="20"/>
                <w:lang w:eastAsia="ru-RU"/>
              </w:rPr>
              <w:t>2015</w:t>
            </w:r>
          </w:p>
        </w:tc>
        <w:tc>
          <w:tcPr>
            <w:tcW w:w="1320" w:type="dxa"/>
            <w:shd w:val="clear" w:color="auto" w:fill="auto"/>
            <w:vAlign w:val="center"/>
            <w:hideMark/>
          </w:tcPr>
          <w:p w:rsidR="008008C7" w:rsidRPr="008008C7" w:rsidRDefault="008008C7" w:rsidP="008008C7">
            <w:pPr>
              <w:pStyle w:val="aa"/>
              <w:rPr>
                <w:sz w:val="20"/>
                <w:szCs w:val="20"/>
              </w:rPr>
            </w:pPr>
            <w:r w:rsidRPr="008008C7">
              <w:rPr>
                <w:sz w:val="20"/>
                <w:szCs w:val="20"/>
              </w:rPr>
              <w:t>0,000135</w:t>
            </w:r>
          </w:p>
        </w:tc>
        <w:tc>
          <w:tcPr>
            <w:tcW w:w="5500" w:type="dxa"/>
            <w:gridSpan w:val="5"/>
            <w:vMerge/>
            <w:vAlign w:val="center"/>
            <w:hideMark/>
          </w:tcPr>
          <w:p w:rsidR="008008C7" w:rsidRPr="00381859" w:rsidRDefault="008008C7" w:rsidP="008008C7">
            <w:pPr>
              <w:spacing w:after="0" w:line="240" w:lineRule="auto"/>
              <w:ind w:firstLine="0"/>
              <w:jc w:val="left"/>
              <w:rPr>
                <w:rFonts w:eastAsia="Times New Roman"/>
                <w:color w:val="000000"/>
                <w:sz w:val="20"/>
                <w:szCs w:val="20"/>
                <w:lang w:eastAsia="ru-RU"/>
              </w:rPr>
            </w:pPr>
          </w:p>
        </w:tc>
      </w:tr>
      <w:tr w:rsidR="008008C7" w:rsidRPr="00381859" w:rsidTr="00287A7D">
        <w:trPr>
          <w:trHeight w:val="315"/>
        </w:trPr>
        <w:tc>
          <w:tcPr>
            <w:tcW w:w="1820" w:type="dxa"/>
            <w:shd w:val="clear" w:color="auto" w:fill="auto"/>
            <w:vAlign w:val="center"/>
            <w:hideMark/>
          </w:tcPr>
          <w:p w:rsidR="008008C7" w:rsidRPr="00381859" w:rsidRDefault="008008C7" w:rsidP="008008C7">
            <w:pPr>
              <w:spacing w:after="0" w:line="240" w:lineRule="auto"/>
              <w:ind w:firstLine="0"/>
              <w:rPr>
                <w:rFonts w:eastAsia="Times New Roman"/>
                <w:color w:val="000000"/>
                <w:sz w:val="20"/>
                <w:szCs w:val="20"/>
                <w:lang w:eastAsia="ru-RU"/>
              </w:rPr>
            </w:pPr>
            <w:r w:rsidRPr="00381859">
              <w:rPr>
                <w:rFonts w:eastAsia="Times New Roman"/>
                <w:color w:val="000000"/>
                <w:sz w:val="20"/>
                <w:szCs w:val="20"/>
                <w:lang w:eastAsia="ru-RU"/>
              </w:rPr>
              <w:t>2016</w:t>
            </w:r>
          </w:p>
        </w:tc>
        <w:tc>
          <w:tcPr>
            <w:tcW w:w="1320" w:type="dxa"/>
            <w:shd w:val="clear" w:color="auto" w:fill="auto"/>
            <w:vAlign w:val="center"/>
            <w:hideMark/>
          </w:tcPr>
          <w:p w:rsidR="008008C7" w:rsidRPr="008008C7" w:rsidRDefault="008008C7" w:rsidP="008008C7">
            <w:pPr>
              <w:pStyle w:val="aa"/>
              <w:rPr>
                <w:sz w:val="20"/>
                <w:szCs w:val="20"/>
              </w:rPr>
            </w:pPr>
            <w:r w:rsidRPr="008008C7">
              <w:rPr>
                <w:sz w:val="20"/>
                <w:szCs w:val="20"/>
              </w:rPr>
              <w:t>0,000451</w:t>
            </w:r>
          </w:p>
        </w:tc>
        <w:tc>
          <w:tcPr>
            <w:tcW w:w="5500" w:type="dxa"/>
            <w:gridSpan w:val="5"/>
            <w:vMerge/>
            <w:vAlign w:val="center"/>
            <w:hideMark/>
          </w:tcPr>
          <w:p w:rsidR="008008C7" w:rsidRPr="00381859" w:rsidRDefault="008008C7" w:rsidP="008008C7">
            <w:pPr>
              <w:spacing w:after="0" w:line="240" w:lineRule="auto"/>
              <w:ind w:firstLine="0"/>
              <w:jc w:val="left"/>
              <w:rPr>
                <w:rFonts w:eastAsia="Times New Roman"/>
                <w:color w:val="000000"/>
                <w:sz w:val="20"/>
                <w:szCs w:val="20"/>
                <w:lang w:eastAsia="ru-RU"/>
              </w:rPr>
            </w:pPr>
          </w:p>
        </w:tc>
      </w:tr>
      <w:tr w:rsidR="008008C7" w:rsidRPr="00381859" w:rsidTr="00287A7D">
        <w:trPr>
          <w:trHeight w:val="315"/>
        </w:trPr>
        <w:tc>
          <w:tcPr>
            <w:tcW w:w="1820" w:type="dxa"/>
            <w:shd w:val="clear" w:color="auto" w:fill="auto"/>
            <w:vAlign w:val="center"/>
            <w:hideMark/>
          </w:tcPr>
          <w:p w:rsidR="008008C7" w:rsidRPr="008008C7" w:rsidRDefault="008008C7" w:rsidP="008008C7">
            <w:pPr>
              <w:spacing w:after="0" w:line="240" w:lineRule="auto"/>
              <w:ind w:firstLine="0"/>
              <w:rPr>
                <w:rFonts w:eastAsia="Times New Roman"/>
                <w:color w:val="000000"/>
                <w:sz w:val="20"/>
                <w:szCs w:val="20"/>
                <w:lang w:eastAsia="ru-RU"/>
              </w:rPr>
            </w:pPr>
            <w:r w:rsidRPr="008008C7">
              <w:rPr>
                <w:rFonts w:eastAsia="Times New Roman"/>
                <w:color w:val="000000"/>
                <w:sz w:val="20"/>
                <w:szCs w:val="20"/>
                <w:lang w:eastAsia="ru-RU"/>
              </w:rPr>
              <w:t>2017</w:t>
            </w:r>
          </w:p>
        </w:tc>
        <w:tc>
          <w:tcPr>
            <w:tcW w:w="1320" w:type="dxa"/>
            <w:shd w:val="clear" w:color="auto" w:fill="auto"/>
            <w:vAlign w:val="center"/>
            <w:hideMark/>
          </w:tcPr>
          <w:p w:rsidR="008008C7" w:rsidRPr="008008C7" w:rsidRDefault="008008C7" w:rsidP="008008C7">
            <w:pPr>
              <w:pStyle w:val="aa"/>
              <w:rPr>
                <w:sz w:val="20"/>
                <w:szCs w:val="20"/>
              </w:rPr>
            </w:pPr>
            <w:r w:rsidRPr="008008C7">
              <w:rPr>
                <w:sz w:val="20"/>
                <w:szCs w:val="20"/>
              </w:rPr>
              <w:t>0,000135</w:t>
            </w:r>
          </w:p>
        </w:tc>
        <w:tc>
          <w:tcPr>
            <w:tcW w:w="5500" w:type="dxa"/>
            <w:gridSpan w:val="5"/>
            <w:vMerge/>
            <w:vAlign w:val="center"/>
            <w:hideMark/>
          </w:tcPr>
          <w:p w:rsidR="008008C7" w:rsidRPr="00381859" w:rsidRDefault="008008C7" w:rsidP="008008C7">
            <w:pPr>
              <w:spacing w:after="0" w:line="240" w:lineRule="auto"/>
              <w:ind w:firstLine="0"/>
              <w:jc w:val="left"/>
              <w:rPr>
                <w:rFonts w:eastAsia="Times New Roman"/>
                <w:color w:val="000000"/>
                <w:sz w:val="20"/>
                <w:szCs w:val="20"/>
                <w:lang w:eastAsia="ru-RU"/>
              </w:rPr>
            </w:pPr>
          </w:p>
        </w:tc>
      </w:tr>
      <w:tr w:rsidR="008008C7" w:rsidRPr="00381859" w:rsidTr="00FC69E1">
        <w:trPr>
          <w:trHeight w:val="315"/>
        </w:trPr>
        <w:tc>
          <w:tcPr>
            <w:tcW w:w="1820" w:type="dxa"/>
            <w:shd w:val="clear" w:color="auto" w:fill="auto"/>
            <w:vAlign w:val="center"/>
          </w:tcPr>
          <w:p w:rsidR="008008C7" w:rsidRPr="008008C7" w:rsidRDefault="008008C7" w:rsidP="008008C7">
            <w:pPr>
              <w:pStyle w:val="aa"/>
              <w:jc w:val="left"/>
              <w:rPr>
                <w:sz w:val="20"/>
                <w:szCs w:val="20"/>
              </w:rPr>
            </w:pPr>
            <w:r w:rsidRPr="008008C7">
              <w:rPr>
                <w:sz w:val="20"/>
                <w:szCs w:val="20"/>
              </w:rPr>
              <w:t>2018</w:t>
            </w:r>
          </w:p>
        </w:tc>
        <w:tc>
          <w:tcPr>
            <w:tcW w:w="1320" w:type="dxa"/>
            <w:shd w:val="clear" w:color="auto" w:fill="auto"/>
            <w:vAlign w:val="center"/>
          </w:tcPr>
          <w:p w:rsidR="008008C7" w:rsidRPr="008008C7" w:rsidRDefault="008008C7" w:rsidP="008008C7">
            <w:pPr>
              <w:pStyle w:val="aa"/>
              <w:rPr>
                <w:sz w:val="20"/>
                <w:szCs w:val="20"/>
              </w:rPr>
            </w:pPr>
            <w:r w:rsidRPr="008008C7">
              <w:rPr>
                <w:sz w:val="20"/>
                <w:szCs w:val="20"/>
              </w:rPr>
              <w:t>0,000181</w:t>
            </w:r>
          </w:p>
        </w:tc>
        <w:tc>
          <w:tcPr>
            <w:tcW w:w="5500" w:type="dxa"/>
            <w:gridSpan w:val="5"/>
            <w:vMerge/>
            <w:vAlign w:val="center"/>
          </w:tcPr>
          <w:p w:rsidR="008008C7" w:rsidRPr="00381859" w:rsidRDefault="008008C7" w:rsidP="008008C7">
            <w:pPr>
              <w:spacing w:after="0" w:line="240" w:lineRule="auto"/>
              <w:ind w:firstLine="0"/>
              <w:jc w:val="left"/>
              <w:rPr>
                <w:rFonts w:eastAsia="Times New Roman"/>
                <w:color w:val="000000"/>
                <w:sz w:val="20"/>
                <w:szCs w:val="20"/>
                <w:lang w:eastAsia="ru-RU"/>
              </w:rPr>
            </w:pPr>
          </w:p>
        </w:tc>
      </w:tr>
      <w:tr w:rsidR="008008C7" w:rsidRPr="00381859" w:rsidTr="000B4259">
        <w:trPr>
          <w:trHeight w:val="1275"/>
        </w:trPr>
        <w:tc>
          <w:tcPr>
            <w:tcW w:w="1820" w:type="dxa"/>
            <w:shd w:val="clear" w:color="auto" w:fill="auto"/>
            <w:vAlign w:val="center"/>
            <w:hideMark/>
          </w:tcPr>
          <w:p w:rsidR="008008C7" w:rsidRPr="00381859" w:rsidRDefault="008008C7" w:rsidP="008008C7">
            <w:pPr>
              <w:spacing w:after="0" w:line="240" w:lineRule="auto"/>
              <w:ind w:firstLine="0"/>
              <w:rPr>
                <w:rFonts w:eastAsia="Times New Roman"/>
                <w:color w:val="000000"/>
                <w:sz w:val="20"/>
                <w:szCs w:val="20"/>
                <w:lang w:eastAsia="ru-RU"/>
              </w:rPr>
            </w:pPr>
            <w:r w:rsidRPr="00381859">
              <w:rPr>
                <w:rFonts w:eastAsia="Times New Roman"/>
                <w:color w:val="000000"/>
                <w:sz w:val="20"/>
                <w:szCs w:val="20"/>
                <w:lang w:eastAsia="ru-RU"/>
              </w:rPr>
              <w:t>Среднее значение за предыдущий долгосрочный период</w:t>
            </w:r>
          </w:p>
        </w:tc>
        <w:tc>
          <w:tcPr>
            <w:tcW w:w="1320" w:type="dxa"/>
            <w:shd w:val="clear" w:color="auto" w:fill="auto"/>
            <w:vAlign w:val="center"/>
            <w:hideMark/>
          </w:tcPr>
          <w:p w:rsidR="008008C7" w:rsidRPr="008008C7" w:rsidRDefault="008008C7" w:rsidP="008008C7">
            <w:pPr>
              <w:pStyle w:val="aa"/>
              <w:rPr>
                <w:sz w:val="20"/>
                <w:szCs w:val="20"/>
              </w:rPr>
            </w:pPr>
            <w:r w:rsidRPr="008008C7">
              <w:rPr>
                <w:sz w:val="20"/>
                <w:szCs w:val="20"/>
              </w:rPr>
              <w:t>0,000155</w:t>
            </w:r>
          </w:p>
        </w:tc>
        <w:tc>
          <w:tcPr>
            <w:tcW w:w="1100" w:type="dxa"/>
            <w:shd w:val="clear" w:color="auto" w:fill="auto"/>
            <w:vAlign w:val="center"/>
            <w:hideMark/>
          </w:tcPr>
          <w:p w:rsidR="008008C7" w:rsidRPr="008008C7" w:rsidRDefault="008008C7" w:rsidP="008008C7">
            <w:pPr>
              <w:pStyle w:val="aa"/>
              <w:rPr>
                <w:sz w:val="20"/>
                <w:szCs w:val="20"/>
              </w:rPr>
            </w:pPr>
            <w:r w:rsidRPr="008008C7">
              <w:rPr>
                <w:sz w:val="20"/>
                <w:szCs w:val="20"/>
              </w:rPr>
              <w:t>2019</w:t>
            </w:r>
          </w:p>
        </w:tc>
        <w:tc>
          <w:tcPr>
            <w:tcW w:w="1100" w:type="dxa"/>
            <w:shd w:val="clear" w:color="auto" w:fill="auto"/>
            <w:vAlign w:val="center"/>
            <w:hideMark/>
          </w:tcPr>
          <w:p w:rsidR="008008C7" w:rsidRPr="008008C7" w:rsidRDefault="008008C7" w:rsidP="008008C7">
            <w:pPr>
              <w:pStyle w:val="aa"/>
              <w:rPr>
                <w:sz w:val="20"/>
                <w:szCs w:val="20"/>
              </w:rPr>
            </w:pPr>
            <w:r w:rsidRPr="008008C7">
              <w:rPr>
                <w:sz w:val="20"/>
                <w:szCs w:val="20"/>
              </w:rPr>
              <w:t>2020</w:t>
            </w:r>
          </w:p>
        </w:tc>
        <w:tc>
          <w:tcPr>
            <w:tcW w:w="1100" w:type="dxa"/>
            <w:shd w:val="clear" w:color="auto" w:fill="auto"/>
            <w:vAlign w:val="center"/>
            <w:hideMark/>
          </w:tcPr>
          <w:p w:rsidR="008008C7" w:rsidRPr="008008C7" w:rsidRDefault="008008C7" w:rsidP="008008C7">
            <w:pPr>
              <w:pStyle w:val="aa"/>
              <w:rPr>
                <w:sz w:val="20"/>
                <w:szCs w:val="20"/>
              </w:rPr>
            </w:pPr>
            <w:r w:rsidRPr="008008C7">
              <w:rPr>
                <w:sz w:val="20"/>
                <w:szCs w:val="20"/>
              </w:rPr>
              <w:t>2021</w:t>
            </w:r>
          </w:p>
        </w:tc>
        <w:tc>
          <w:tcPr>
            <w:tcW w:w="1100" w:type="dxa"/>
            <w:shd w:val="clear" w:color="auto" w:fill="auto"/>
            <w:vAlign w:val="center"/>
            <w:hideMark/>
          </w:tcPr>
          <w:p w:rsidR="008008C7" w:rsidRPr="008008C7" w:rsidRDefault="008008C7" w:rsidP="008008C7">
            <w:pPr>
              <w:pStyle w:val="aa"/>
              <w:rPr>
                <w:sz w:val="20"/>
                <w:szCs w:val="20"/>
              </w:rPr>
            </w:pPr>
            <w:r w:rsidRPr="008008C7">
              <w:rPr>
                <w:sz w:val="20"/>
                <w:szCs w:val="20"/>
              </w:rPr>
              <w:t>2022</w:t>
            </w:r>
          </w:p>
        </w:tc>
        <w:tc>
          <w:tcPr>
            <w:tcW w:w="1100" w:type="dxa"/>
            <w:shd w:val="clear" w:color="auto" w:fill="auto"/>
            <w:vAlign w:val="center"/>
            <w:hideMark/>
          </w:tcPr>
          <w:p w:rsidR="008008C7" w:rsidRPr="008008C7" w:rsidRDefault="008008C7" w:rsidP="008008C7">
            <w:pPr>
              <w:pStyle w:val="aa"/>
              <w:rPr>
                <w:sz w:val="20"/>
                <w:szCs w:val="20"/>
              </w:rPr>
            </w:pPr>
            <w:r w:rsidRPr="008008C7">
              <w:rPr>
                <w:sz w:val="20"/>
                <w:szCs w:val="20"/>
              </w:rPr>
              <w:t>2023</w:t>
            </w:r>
          </w:p>
        </w:tc>
      </w:tr>
      <w:tr w:rsidR="008008C7" w:rsidRPr="00381859" w:rsidTr="00434823">
        <w:trPr>
          <w:trHeight w:val="840"/>
        </w:trPr>
        <w:tc>
          <w:tcPr>
            <w:tcW w:w="3140" w:type="dxa"/>
            <w:gridSpan w:val="2"/>
            <w:shd w:val="clear" w:color="auto" w:fill="auto"/>
            <w:vAlign w:val="center"/>
            <w:hideMark/>
          </w:tcPr>
          <w:p w:rsidR="008008C7" w:rsidRPr="00381859" w:rsidRDefault="008008C7" w:rsidP="008008C7">
            <w:pPr>
              <w:spacing w:after="0" w:line="240" w:lineRule="auto"/>
              <w:ind w:firstLine="0"/>
              <w:jc w:val="left"/>
              <w:rPr>
                <w:rFonts w:eastAsia="Times New Roman"/>
                <w:color w:val="000000"/>
                <w:sz w:val="20"/>
                <w:szCs w:val="20"/>
                <w:lang w:eastAsia="ru-RU"/>
              </w:rPr>
            </w:pPr>
            <w:r w:rsidRPr="00381859">
              <w:rPr>
                <w:rFonts w:eastAsia="Times New Roman"/>
                <w:color w:val="000000"/>
                <w:sz w:val="20"/>
                <w:szCs w:val="20"/>
                <w:lang w:eastAsia="ru-RU"/>
              </w:rPr>
              <w:lastRenderedPageBreak/>
              <w:t>Плановое значение показателя надежности</w:t>
            </w:r>
          </w:p>
        </w:tc>
        <w:tc>
          <w:tcPr>
            <w:tcW w:w="1100" w:type="dxa"/>
            <w:shd w:val="clear" w:color="auto" w:fill="auto"/>
            <w:vAlign w:val="center"/>
            <w:hideMark/>
          </w:tcPr>
          <w:p w:rsidR="008008C7" w:rsidRPr="008008C7" w:rsidRDefault="008008C7" w:rsidP="008008C7">
            <w:pPr>
              <w:pStyle w:val="aa"/>
              <w:rPr>
                <w:sz w:val="20"/>
                <w:szCs w:val="20"/>
              </w:rPr>
            </w:pPr>
            <w:r w:rsidRPr="008008C7">
              <w:rPr>
                <w:sz w:val="20"/>
                <w:szCs w:val="20"/>
              </w:rPr>
              <w:t>0,0001524</w:t>
            </w:r>
          </w:p>
        </w:tc>
        <w:tc>
          <w:tcPr>
            <w:tcW w:w="1100" w:type="dxa"/>
            <w:shd w:val="clear" w:color="auto" w:fill="auto"/>
            <w:vAlign w:val="center"/>
            <w:hideMark/>
          </w:tcPr>
          <w:p w:rsidR="008008C7" w:rsidRPr="008008C7" w:rsidRDefault="008008C7" w:rsidP="008008C7">
            <w:pPr>
              <w:pStyle w:val="aa"/>
              <w:rPr>
                <w:sz w:val="20"/>
                <w:szCs w:val="20"/>
              </w:rPr>
            </w:pPr>
            <w:r w:rsidRPr="008008C7">
              <w:rPr>
                <w:sz w:val="20"/>
                <w:szCs w:val="20"/>
              </w:rPr>
              <w:t>0,0001501</w:t>
            </w:r>
          </w:p>
        </w:tc>
        <w:tc>
          <w:tcPr>
            <w:tcW w:w="1100" w:type="dxa"/>
            <w:shd w:val="clear" w:color="auto" w:fill="auto"/>
            <w:vAlign w:val="center"/>
            <w:hideMark/>
          </w:tcPr>
          <w:p w:rsidR="008008C7" w:rsidRPr="008008C7" w:rsidRDefault="008008C7" w:rsidP="008008C7">
            <w:pPr>
              <w:pStyle w:val="aa"/>
              <w:rPr>
                <w:sz w:val="20"/>
                <w:szCs w:val="20"/>
              </w:rPr>
            </w:pPr>
            <w:r w:rsidRPr="008008C7">
              <w:rPr>
                <w:sz w:val="20"/>
                <w:szCs w:val="20"/>
              </w:rPr>
              <w:t>0,0001479</w:t>
            </w:r>
          </w:p>
        </w:tc>
        <w:tc>
          <w:tcPr>
            <w:tcW w:w="1100" w:type="dxa"/>
            <w:shd w:val="clear" w:color="auto" w:fill="auto"/>
            <w:vAlign w:val="center"/>
            <w:hideMark/>
          </w:tcPr>
          <w:p w:rsidR="008008C7" w:rsidRPr="008008C7" w:rsidRDefault="008008C7" w:rsidP="008008C7">
            <w:pPr>
              <w:pStyle w:val="aa"/>
              <w:rPr>
                <w:sz w:val="20"/>
                <w:szCs w:val="20"/>
              </w:rPr>
            </w:pPr>
            <w:r w:rsidRPr="008008C7">
              <w:rPr>
                <w:sz w:val="20"/>
                <w:szCs w:val="20"/>
              </w:rPr>
              <w:t>0,0001457</w:t>
            </w:r>
          </w:p>
        </w:tc>
        <w:tc>
          <w:tcPr>
            <w:tcW w:w="1100" w:type="dxa"/>
            <w:shd w:val="clear" w:color="auto" w:fill="auto"/>
            <w:vAlign w:val="center"/>
            <w:hideMark/>
          </w:tcPr>
          <w:p w:rsidR="008008C7" w:rsidRPr="008008C7" w:rsidRDefault="008008C7" w:rsidP="008008C7">
            <w:pPr>
              <w:pStyle w:val="aa"/>
              <w:rPr>
                <w:sz w:val="20"/>
                <w:szCs w:val="20"/>
              </w:rPr>
            </w:pPr>
            <w:r w:rsidRPr="008008C7">
              <w:rPr>
                <w:sz w:val="20"/>
                <w:szCs w:val="20"/>
              </w:rPr>
              <w:t>0,0001435</w:t>
            </w:r>
          </w:p>
        </w:tc>
      </w:tr>
      <w:tr w:rsidR="008008C7" w:rsidRPr="00381859" w:rsidTr="00434823">
        <w:trPr>
          <w:trHeight w:val="525"/>
        </w:trPr>
        <w:tc>
          <w:tcPr>
            <w:tcW w:w="3140" w:type="dxa"/>
            <w:gridSpan w:val="2"/>
            <w:shd w:val="clear" w:color="auto" w:fill="auto"/>
            <w:vAlign w:val="center"/>
            <w:hideMark/>
          </w:tcPr>
          <w:p w:rsidR="008008C7" w:rsidRPr="00381859" w:rsidRDefault="008008C7" w:rsidP="008008C7">
            <w:pPr>
              <w:spacing w:after="0" w:line="240" w:lineRule="auto"/>
              <w:ind w:firstLine="0"/>
              <w:jc w:val="left"/>
              <w:rPr>
                <w:rFonts w:eastAsia="Times New Roman"/>
                <w:color w:val="000000"/>
                <w:sz w:val="20"/>
                <w:szCs w:val="20"/>
                <w:lang w:eastAsia="ru-RU"/>
              </w:rPr>
            </w:pPr>
            <w:r w:rsidRPr="00381859">
              <w:rPr>
                <w:rFonts w:eastAsia="Times New Roman"/>
                <w:color w:val="000000"/>
                <w:sz w:val="20"/>
                <w:szCs w:val="20"/>
                <w:lang w:eastAsia="ru-RU"/>
              </w:rPr>
              <w:t xml:space="preserve"> Считается достигнутым</w:t>
            </w:r>
          </w:p>
        </w:tc>
        <w:tc>
          <w:tcPr>
            <w:tcW w:w="1100" w:type="dxa"/>
            <w:shd w:val="clear" w:color="auto" w:fill="auto"/>
            <w:vAlign w:val="center"/>
            <w:hideMark/>
          </w:tcPr>
          <w:p w:rsidR="008008C7" w:rsidRPr="008008C7" w:rsidRDefault="008008C7" w:rsidP="008008C7">
            <w:pPr>
              <w:pStyle w:val="aa"/>
              <w:rPr>
                <w:sz w:val="20"/>
                <w:szCs w:val="20"/>
              </w:rPr>
            </w:pPr>
            <w:r w:rsidRPr="008008C7">
              <w:rPr>
                <w:sz w:val="20"/>
                <w:szCs w:val="20"/>
              </w:rPr>
              <w:t>0,0001905</w:t>
            </w:r>
          </w:p>
        </w:tc>
        <w:tc>
          <w:tcPr>
            <w:tcW w:w="1100" w:type="dxa"/>
            <w:shd w:val="clear" w:color="auto" w:fill="auto"/>
            <w:vAlign w:val="center"/>
            <w:hideMark/>
          </w:tcPr>
          <w:p w:rsidR="008008C7" w:rsidRPr="008008C7" w:rsidRDefault="008008C7" w:rsidP="008008C7">
            <w:pPr>
              <w:pStyle w:val="aa"/>
              <w:rPr>
                <w:sz w:val="20"/>
                <w:szCs w:val="20"/>
              </w:rPr>
            </w:pPr>
            <w:r w:rsidRPr="008008C7">
              <w:rPr>
                <w:sz w:val="20"/>
                <w:szCs w:val="20"/>
              </w:rPr>
              <w:t>0,0001877</w:t>
            </w:r>
          </w:p>
        </w:tc>
        <w:tc>
          <w:tcPr>
            <w:tcW w:w="1100" w:type="dxa"/>
            <w:shd w:val="clear" w:color="auto" w:fill="auto"/>
            <w:vAlign w:val="center"/>
            <w:hideMark/>
          </w:tcPr>
          <w:p w:rsidR="008008C7" w:rsidRPr="008008C7" w:rsidRDefault="008008C7" w:rsidP="008008C7">
            <w:pPr>
              <w:pStyle w:val="aa"/>
              <w:rPr>
                <w:sz w:val="20"/>
                <w:szCs w:val="20"/>
              </w:rPr>
            </w:pPr>
            <w:r w:rsidRPr="008008C7">
              <w:rPr>
                <w:sz w:val="20"/>
                <w:szCs w:val="20"/>
              </w:rPr>
              <w:t>0,0001849</w:t>
            </w:r>
          </w:p>
        </w:tc>
        <w:tc>
          <w:tcPr>
            <w:tcW w:w="1100" w:type="dxa"/>
            <w:shd w:val="clear" w:color="auto" w:fill="auto"/>
            <w:vAlign w:val="center"/>
            <w:hideMark/>
          </w:tcPr>
          <w:p w:rsidR="008008C7" w:rsidRPr="008008C7" w:rsidRDefault="008008C7" w:rsidP="008008C7">
            <w:pPr>
              <w:pStyle w:val="aa"/>
              <w:rPr>
                <w:sz w:val="20"/>
                <w:szCs w:val="20"/>
              </w:rPr>
            </w:pPr>
            <w:r w:rsidRPr="008008C7">
              <w:rPr>
                <w:sz w:val="20"/>
                <w:szCs w:val="20"/>
              </w:rPr>
              <w:t>0,0001821</w:t>
            </w:r>
          </w:p>
        </w:tc>
        <w:tc>
          <w:tcPr>
            <w:tcW w:w="1100" w:type="dxa"/>
            <w:shd w:val="clear" w:color="auto" w:fill="auto"/>
            <w:vAlign w:val="center"/>
            <w:hideMark/>
          </w:tcPr>
          <w:p w:rsidR="008008C7" w:rsidRPr="008008C7" w:rsidRDefault="008008C7" w:rsidP="008008C7">
            <w:pPr>
              <w:pStyle w:val="aa"/>
              <w:rPr>
                <w:sz w:val="20"/>
                <w:szCs w:val="20"/>
              </w:rPr>
            </w:pPr>
            <w:r w:rsidRPr="008008C7">
              <w:rPr>
                <w:sz w:val="20"/>
                <w:szCs w:val="20"/>
              </w:rPr>
              <w:t>0,0001794</w:t>
            </w:r>
          </w:p>
        </w:tc>
      </w:tr>
      <w:tr w:rsidR="008008C7" w:rsidRPr="00381859" w:rsidTr="00434823">
        <w:trPr>
          <w:trHeight w:val="589"/>
        </w:trPr>
        <w:tc>
          <w:tcPr>
            <w:tcW w:w="3140" w:type="dxa"/>
            <w:gridSpan w:val="2"/>
            <w:shd w:val="clear" w:color="auto" w:fill="auto"/>
            <w:vAlign w:val="center"/>
            <w:hideMark/>
          </w:tcPr>
          <w:p w:rsidR="008008C7" w:rsidRPr="00381859" w:rsidRDefault="008008C7" w:rsidP="008008C7">
            <w:pPr>
              <w:spacing w:after="0" w:line="240" w:lineRule="auto"/>
              <w:ind w:firstLine="0"/>
              <w:jc w:val="left"/>
              <w:rPr>
                <w:rFonts w:eastAsia="Times New Roman"/>
                <w:color w:val="000000"/>
                <w:sz w:val="20"/>
                <w:szCs w:val="20"/>
                <w:lang w:eastAsia="ru-RU"/>
              </w:rPr>
            </w:pPr>
            <w:r w:rsidRPr="00381859">
              <w:rPr>
                <w:rFonts w:eastAsia="Times New Roman"/>
                <w:color w:val="000000"/>
                <w:sz w:val="20"/>
                <w:szCs w:val="20"/>
                <w:lang w:eastAsia="ru-RU"/>
              </w:rPr>
              <w:t xml:space="preserve"> Считается достигнутым со значительным улучшением</w:t>
            </w:r>
          </w:p>
        </w:tc>
        <w:tc>
          <w:tcPr>
            <w:tcW w:w="1100" w:type="dxa"/>
            <w:shd w:val="clear" w:color="auto" w:fill="auto"/>
            <w:vAlign w:val="center"/>
            <w:hideMark/>
          </w:tcPr>
          <w:p w:rsidR="008008C7" w:rsidRPr="008008C7" w:rsidRDefault="008008C7" w:rsidP="008008C7">
            <w:pPr>
              <w:pStyle w:val="aa"/>
              <w:rPr>
                <w:sz w:val="20"/>
                <w:szCs w:val="20"/>
              </w:rPr>
            </w:pPr>
            <w:r w:rsidRPr="008008C7">
              <w:rPr>
                <w:sz w:val="20"/>
                <w:szCs w:val="20"/>
              </w:rPr>
              <w:t>0,0001143</w:t>
            </w:r>
          </w:p>
        </w:tc>
        <w:tc>
          <w:tcPr>
            <w:tcW w:w="1100" w:type="dxa"/>
            <w:shd w:val="clear" w:color="auto" w:fill="auto"/>
            <w:vAlign w:val="center"/>
            <w:hideMark/>
          </w:tcPr>
          <w:p w:rsidR="008008C7" w:rsidRPr="008008C7" w:rsidRDefault="008008C7" w:rsidP="008008C7">
            <w:pPr>
              <w:pStyle w:val="aa"/>
              <w:rPr>
                <w:sz w:val="20"/>
                <w:szCs w:val="20"/>
              </w:rPr>
            </w:pPr>
            <w:r w:rsidRPr="008008C7">
              <w:rPr>
                <w:sz w:val="20"/>
                <w:szCs w:val="20"/>
              </w:rPr>
              <w:t>0,0001126</w:t>
            </w:r>
          </w:p>
        </w:tc>
        <w:tc>
          <w:tcPr>
            <w:tcW w:w="1100" w:type="dxa"/>
            <w:shd w:val="clear" w:color="auto" w:fill="auto"/>
            <w:vAlign w:val="center"/>
            <w:hideMark/>
          </w:tcPr>
          <w:p w:rsidR="008008C7" w:rsidRPr="008008C7" w:rsidRDefault="008008C7" w:rsidP="008008C7">
            <w:pPr>
              <w:pStyle w:val="aa"/>
              <w:rPr>
                <w:sz w:val="20"/>
                <w:szCs w:val="20"/>
              </w:rPr>
            </w:pPr>
            <w:r w:rsidRPr="008008C7">
              <w:rPr>
                <w:sz w:val="20"/>
                <w:szCs w:val="20"/>
              </w:rPr>
              <w:t>0,0001109</w:t>
            </w:r>
          </w:p>
        </w:tc>
        <w:tc>
          <w:tcPr>
            <w:tcW w:w="1100" w:type="dxa"/>
            <w:shd w:val="clear" w:color="auto" w:fill="auto"/>
            <w:vAlign w:val="center"/>
            <w:hideMark/>
          </w:tcPr>
          <w:p w:rsidR="008008C7" w:rsidRPr="008008C7" w:rsidRDefault="008008C7" w:rsidP="008008C7">
            <w:pPr>
              <w:pStyle w:val="aa"/>
              <w:rPr>
                <w:sz w:val="20"/>
                <w:szCs w:val="20"/>
              </w:rPr>
            </w:pPr>
            <w:r w:rsidRPr="008008C7">
              <w:rPr>
                <w:sz w:val="20"/>
                <w:szCs w:val="20"/>
              </w:rPr>
              <w:t>0,0001093</w:t>
            </w:r>
          </w:p>
        </w:tc>
        <w:tc>
          <w:tcPr>
            <w:tcW w:w="1100" w:type="dxa"/>
            <w:shd w:val="clear" w:color="auto" w:fill="auto"/>
            <w:vAlign w:val="center"/>
            <w:hideMark/>
          </w:tcPr>
          <w:p w:rsidR="008008C7" w:rsidRPr="008008C7" w:rsidRDefault="008008C7" w:rsidP="008008C7">
            <w:pPr>
              <w:pStyle w:val="aa"/>
              <w:rPr>
                <w:sz w:val="20"/>
                <w:szCs w:val="20"/>
              </w:rPr>
            </w:pPr>
            <w:r w:rsidRPr="008008C7">
              <w:rPr>
                <w:sz w:val="20"/>
                <w:szCs w:val="20"/>
              </w:rPr>
              <w:t>0,0001076</w:t>
            </w:r>
          </w:p>
        </w:tc>
      </w:tr>
      <w:tr w:rsidR="008008C7" w:rsidRPr="00381859" w:rsidTr="00775B1E">
        <w:trPr>
          <w:trHeight w:val="589"/>
        </w:trPr>
        <w:tc>
          <w:tcPr>
            <w:tcW w:w="3140" w:type="dxa"/>
            <w:gridSpan w:val="2"/>
            <w:shd w:val="clear" w:color="auto" w:fill="auto"/>
            <w:vAlign w:val="center"/>
            <w:hideMark/>
          </w:tcPr>
          <w:p w:rsidR="008008C7" w:rsidRPr="00381859" w:rsidRDefault="008008C7" w:rsidP="008008C7">
            <w:pPr>
              <w:spacing w:after="0" w:line="240" w:lineRule="auto"/>
              <w:ind w:firstLine="0"/>
              <w:jc w:val="left"/>
              <w:rPr>
                <w:rFonts w:eastAsia="Times New Roman"/>
                <w:color w:val="000000"/>
                <w:sz w:val="20"/>
                <w:szCs w:val="20"/>
                <w:lang w:eastAsia="ru-RU"/>
              </w:rPr>
            </w:pPr>
            <w:r w:rsidRPr="00381859">
              <w:rPr>
                <w:rFonts w:eastAsia="Times New Roman"/>
                <w:color w:val="000000"/>
                <w:sz w:val="20"/>
                <w:szCs w:val="20"/>
                <w:lang w:eastAsia="ru-RU"/>
              </w:rPr>
              <w:t>Время отключений, при котором показатель считается достигнутым</w:t>
            </w:r>
          </w:p>
        </w:tc>
        <w:tc>
          <w:tcPr>
            <w:tcW w:w="1100" w:type="dxa"/>
            <w:shd w:val="clear" w:color="auto" w:fill="auto"/>
            <w:vAlign w:val="center"/>
            <w:hideMark/>
          </w:tcPr>
          <w:p w:rsidR="008008C7" w:rsidRPr="008008C7" w:rsidRDefault="008008C7" w:rsidP="008008C7">
            <w:pPr>
              <w:pStyle w:val="aa"/>
              <w:rPr>
                <w:sz w:val="20"/>
                <w:szCs w:val="20"/>
              </w:rPr>
            </w:pPr>
            <w:r w:rsidRPr="008008C7">
              <w:rPr>
                <w:sz w:val="20"/>
                <w:szCs w:val="20"/>
              </w:rPr>
              <w:t>16,89</w:t>
            </w:r>
          </w:p>
        </w:tc>
        <w:tc>
          <w:tcPr>
            <w:tcW w:w="1100" w:type="dxa"/>
            <w:shd w:val="clear" w:color="auto" w:fill="auto"/>
            <w:vAlign w:val="center"/>
            <w:hideMark/>
          </w:tcPr>
          <w:p w:rsidR="008008C7" w:rsidRPr="008008C7" w:rsidRDefault="008008C7" w:rsidP="008008C7">
            <w:pPr>
              <w:pStyle w:val="aa"/>
              <w:rPr>
                <w:sz w:val="20"/>
                <w:szCs w:val="20"/>
              </w:rPr>
            </w:pPr>
            <w:r w:rsidRPr="008008C7">
              <w:rPr>
                <w:sz w:val="20"/>
                <w:szCs w:val="20"/>
              </w:rPr>
              <w:t>16,63</w:t>
            </w:r>
          </w:p>
        </w:tc>
        <w:tc>
          <w:tcPr>
            <w:tcW w:w="1100" w:type="dxa"/>
            <w:shd w:val="clear" w:color="auto" w:fill="auto"/>
            <w:vAlign w:val="center"/>
            <w:hideMark/>
          </w:tcPr>
          <w:p w:rsidR="008008C7" w:rsidRPr="008008C7" w:rsidRDefault="008008C7" w:rsidP="008008C7">
            <w:pPr>
              <w:pStyle w:val="aa"/>
              <w:rPr>
                <w:sz w:val="20"/>
                <w:szCs w:val="20"/>
              </w:rPr>
            </w:pPr>
            <w:r w:rsidRPr="008008C7">
              <w:rPr>
                <w:sz w:val="20"/>
                <w:szCs w:val="20"/>
              </w:rPr>
              <w:t>16,38</w:t>
            </w:r>
          </w:p>
        </w:tc>
        <w:tc>
          <w:tcPr>
            <w:tcW w:w="1100" w:type="dxa"/>
            <w:shd w:val="clear" w:color="auto" w:fill="auto"/>
            <w:vAlign w:val="center"/>
            <w:hideMark/>
          </w:tcPr>
          <w:p w:rsidR="008008C7" w:rsidRPr="008008C7" w:rsidRDefault="008008C7" w:rsidP="008008C7">
            <w:pPr>
              <w:pStyle w:val="aa"/>
              <w:rPr>
                <w:sz w:val="20"/>
                <w:szCs w:val="20"/>
              </w:rPr>
            </w:pPr>
            <w:r w:rsidRPr="008008C7">
              <w:rPr>
                <w:sz w:val="20"/>
                <w:szCs w:val="20"/>
              </w:rPr>
              <w:t>16,14</w:t>
            </w:r>
          </w:p>
        </w:tc>
        <w:tc>
          <w:tcPr>
            <w:tcW w:w="1100" w:type="dxa"/>
            <w:shd w:val="clear" w:color="auto" w:fill="auto"/>
            <w:vAlign w:val="center"/>
            <w:hideMark/>
          </w:tcPr>
          <w:p w:rsidR="008008C7" w:rsidRPr="008008C7" w:rsidRDefault="008008C7" w:rsidP="008008C7">
            <w:pPr>
              <w:pStyle w:val="aa"/>
              <w:rPr>
                <w:sz w:val="20"/>
                <w:szCs w:val="20"/>
              </w:rPr>
            </w:pPr>
            <w:r w:rsidRPr="008008C7">
              <w:rPr>
                <w:sz w:val="20"/>
                <w:szCs w:val="20"/>
              </w:rPr>
              <w:t>15,90</w:t>
            </w:r>
          </w:p>
        </w:tc>
      </w:tr>
      <w:tr w:rsidR="008008C7" w:rsidRPr="00381859" w:rsidTr="00775B1E">
        <w:trPr>
          <w:trHeight w:val="732"/>
        </w:trPr>
        <w:tc>
          <w:tcPr>
            <w:tcW w:w="3140" w:type="dxa"/>
            <w:gridSpan w:val="2"/>
            <w:shd w:val="clear" w:color="auto" w:fill="auto"/>
            <w:vAlign w:val="center"/>
            <w:hideMark/>
          </w:tcPr>
          <w:p w:rsidR="008008C7" w:rsidRPr="00381859" w:rsidRDefault="008008C7" w:rsidP="008008C7">
            <w:pPr>
              <w:spacing w:after="0" w:line="240" w:lineRule="auto"/>
              <w:ind w:firstLine="0"/>
              <w:jc w:val="left"/>
              <w:rPr>
                <w:rFonts w:eastAsia="Times New Roman"/>
                <w:color w:val="000000"/>
                <w:sz w:val="20"/>
                <w:szCs w:val="20"/>
                <w:lang w:eastAsia="ru-RU"/>
              </w:rPr>
            </w:pPr>
            <w:r w:rsidRPr="00381859">
              <w:rPr>
                <w:rFonts w:eastAsia="Times New Roman"/>
                <w:color w:val="000000"/>
                <w:sz w:val="20"/>
                <w:szCs w:val="20"/>
                <w:lang w:eastAsia="ru-RU"/>
              </w:rPr>
              <w:t>Время отключений, при котором показатель считается достигнутым со значительным улучшением</w:t>
            </w:r>
          </w:p>
        </w:tc>
        <w:tc>
          <w:tcPr>
            <w:tcW w:w="1100" w:type="dxa"/>
            <w:shd w:val="clear" w:color="auto" w:fill="auto"/>
            <w:vAlign w:val="center"/>
            <w:hideMark/>
          </w:tcPr>
          <w:p w:rsidR="008008C7" w:rsidRPr="008008C7" w:rsidRDefault="008008C7" w:rsidP="008008C7">
            <w:pPr>
              <w:pStyle w:val="aa"/>
              <w:rPr>
                <w:sz w:val="20"/>
                <w:szCs w:val="20"/>
              </w:rPr>
            </w:pPr>
            <w:r w:rsidRPr="008008C7">
              <w:rPr>
                <w:sz w:val="20"/>
                <w:szCs w:val="20"/>
              </w:rPr>
              <w:t>10,13</w:t>
            </w:r>
          </w:p>
        </w:tc>
        <w:tc>
          <w:tcPr>
            <w:tcW w:w="1100" w:type="dxa"/>
            <w:shd w:val="clear" w:color="auto" w:fill="auto"/>
            <w:vAlign w:val="center"/>
            <w:hideMark/>
          </w:tcPr>
          <w:p w:rsidR="008008C7" w:rsidRPr="008008C7" w:rsidRDefault="008008C7" w:rsidP="008008C7">
            <w:pPr>
              <w:pStyle w:val="aa"/>
              <w:rPr>
                <w:sz w:val="20"/>
                <w:szCs w:val="20"/>
              </w:rPr>
            </w:pPr>
            <w:r w:rsidRPr="008008C7">
              <w:rPr>
                <w:sz w:val="20"/>
                <w:szCs w:val="20"/>
              </w:rPr>
              <w:t>9,98</w:t>
            </w:r>
          </w:p>
        </w:tc>
        <w:tc>
          <w:tcPr>
            <w:tcW w:w="1100" w:type="dxa"/>
            <w:shd w:val="clear" w:color="auto" w:fill="auto"/>
            <w:vAlign w:val="center"/>
            <w:hideMark/>
          </w:tcPr>
          <w:p w:rsidR="008008C7" w:rsidRPr="008008C7" w:rsidRDefault="008008C7" w:rsidP="008008C7">
            <w:pPr>
              <w:pStyle w:val="aa"/>
              <w:rPr>
                <w:sz w:val="20"/>
                <w:szCs w:val="20"/>
              </w:rPr>
            </w:pPr>
            <w:r w:rsidRPr="008008C7">
              <w:rPr>
                <w:sz w:val="20"/>
                <w:szCs w:val="20"/>
              </w:rPr>
              <w:t>9,83</w:t>
            </w:r>
          </w:p>
        </w:tc>
        <w:tc>
          <w:tcPr>
            <w:tcW w:w="1100" w:type="dxa"/>
            <w:shd w:val="clear" w:color="auto" w:fill="auto"/>
            <w:vAlign w:val="center"/>
            <w:hideMark/>
          </w:tcPr>
          <w:p w:rsidR="008008C7" w:rsidRPr="008008C7" w:rsidRDefault="008008C7" w:rsidP="008008C7">
            <w:pPr>
              <w:pStyle w:val="aa"/>
              <w:rPr>
                <w:sz w:val="20"/>
                <w:szCs w:val="20"/>
              </w:rPr>
            </w:pPr>
            <w:r w:rsidRPr="008008C7">
              <w:rPr>
                <w:sz w:val="20"/>
                <w:szCs w:val="20"/>
              </w:rPr>
              <w:t>9,68</w:t>
            </w:r>
          </w:p>
        </w:tc>
        <w:tc>
          <w:tcPr>
            <w:tcW w:w="1100" w:type="dxa"/>
            <w:shd w:val="clear" w:color="auto" w:fill="auto"/>
            <w:vAlign w:val="center"/>
            <w:hideMark/>
          </w:tcPr>
          <w:p w:rsidR="008008C7" w:rsidRPr="008008C7" w:rsidRDefault="008008C7" w:rsidP="008008C7">
            <w:pPr>
              <w:pStyle w:val="aa"/>
              <w:rPr>
                <w:sz w:val="20"/>
                <w:szCs w:val="20"/>
              </w:rPr>
            </w:pPr>
            <w:r w:rsidRPr="008008C7">
              <w:rPr>
                <w:sz w:val="20"/>
                <w:szCs w:val="20"/>
              </w:rPr>
              <w:t>9,54</w:t>
            </w:r>
          </w:p>
        </w:tc>
      </w:tr>
    </w:tbl>
    <w:p w:rsidR="00BD44F2" w:rsidRDefault="00BD44F2" w:rsidP="005C31B8"/>
    <w:p w:rsidR="005C31B8" w:rsidRDefault="005C31B8" w:rsidP="005C31B8">
      <w:r>
        <w:t xml:space="preserve">Таким образом, перспективные показатели надежности, </w:t>
      </w:r>
      <w:r w:rsidRPr="005C31B8">
        <w:t>определяемы</w:t>
      </w:r>
      <w:r>
        <w:t>е</w:t>
      </w:r>
      <w:r w:rsidRPr="005C31B8">
        <w:t xml:space="preserve"> суммарной приведенной продолжительностью прекращений подачи тепловой энергии,</w:t>
      </w:r>
      <w:r>
        <w:t xml:space="preserve"> будут считаться достигнутыми при не превышении определенного выше времени прекращения подачи тепловой энергии:</w:t>
      </w:r>
    </w:p>
    <w:p w:rsidR="005C31B8" w:rsidRDefault="005C31B8" w:rsidP="00E402BE">
      <w:pPr>
        <w:pStyle w:val="a8"/>
        <w:numPr>
          <w:ilvl w:val="0"/>
          <w:numId w:val="22"/>
        </w:numPr>
        <w:ind w:left="1276" w:hanging="437"/>
      </w:pPr>
      <w:r>
        <w:t xml:space="preserve">для </w:t>
      </w:r>
      <w:r w:rsidR="00381859">
        <w:t>АО «Татэнерго»</w:t>
      </w:r>
      <w:r>
        <w:t xml:space="preserve"> - </w:t>
      </w:r>
      <w:r w:rsidR="00381859">
        <w:t>16</w:t>
      </w:r>
      <w:r w:rsidR="002C4C05">
        <w:t>,</w:t>
      </w:r>
      <w:r w:rsidR="008008C7">
        <w:t>89</w:t>
      </w:r>
      <w:r>
        <w:t xml:space="preserve"> час</w:t>
      </w:r>
      <w:r w:rsidR="002C4C05">
        <w:t>а</w:t>
      </w:r>
      <w:r>
        <w:t xml:space="preserve"> в 201</w:t>
      </w:r>
      <w:r w:rsidR="008008C7">
        <w:t>9</w:t>
      </w:r>
      <w:r>
        <w:t xml:space="preserve"> году, </w:t>
      </w:r>
      <w:r w:rsidR="00381859">
        <w:t>16</w:t>
      </w:r>
      <w:r w:rsidR="002C4C05">
        <w:t>,</w:t>
      </w:r>
      <w:r w:rsidR="008008C7">
        <w:t>63</w:t>
      </w:r>
      <w:r>
        <w:t xml:space="preserve"> часа в 20</w:t>
      </w:r>
      <w:r w:rsidR="008008C7">
        <w:t>20</w:t>
      </w:r>
      <w:r w:rsidR="002C4C05">
        <w:t xml:space="preserve"> году и т.д.</w:t>
      </w:r>
    </w:p>
    <w:p w:rsidR="00513468" w:rsidRDefault="00513468" w:rsidP="00513468"/>
    <w:p w:rsidR="000030DB" w:rsidRPr="0019396B" w:rsidRDefault="000030DB" w:rsidP="00FE1A13">
      <w:pPr>
        <w:pStyle w:val="1"/>
      </w:pPr>
      <w:bookmarkStart w:id="19" w:name="_Toc496685957"/>
      <w:bookmarkStart w:id="20" w:name="_Toc507494008"/>
      <w:bookmarkStart w:id="21" w:name="_Toc511633015"/>
      <w:r w:rsidRPr="0019396B">
        <w:rPr>
          <w:lang w:eastAsia="ru-RU"/>
        </w:rPr>
        <w:lastRenderedPageBreak/>
        <w:t>Определение перспективных показателей, определяемых приведенным объемом недоотпуска тепла в результате нарушений в подаче тепловой энергии</w:t>
      </w:r>
      <w:bookmarkEnd w:id="19"/>
      <w:bookmarkEnd w:id="20"/>
      <w:bookmarkEnd w:id="21"/>
    </w:p>
    <w:p w:rsidR="00C26990" w:rsidRDefault="00492820" w:rsidP="00C26990">
      <w:r>
        <w:t>Данные по недоотпуску тепловой энергии представлены не были</w:t>
      </w:r>
      <w:r w:rsidR="00C26990">
        <w:t xml:space="preserve">, возможность рассчитать существующие, а значит и перспективные, показатели надежности, </w:t>
      </w:r>
      <w:r w:rsidR="00C26990" w:rsidRPr="0019396B">
        <w:rPr>
          <w:lang w:eastAsia="ru-RU"/>
        </w:rPr>
        <w:t>определяемы</w:t>
      </w:r>
      <w:r w:rsidR="00C26990">
        <w:rPr>
          <w:lang w:eastAsia="ru-RU"/>
        </w:rPr>
        <w:t>е</w:t>
      </w:r>
      <w:r w:rsidR="00C26990" w:rsidRPr="0019396B">
        <w:rPr>
          <w:lang w:eastAsia="ru-RU"/>
        </w:rPr>
        <w:t xml:space="preserve"> приведенным объемом недоотпуска тепла в результате нарушений в подаче тепловой энергии</w:t>
      </w:r>
      <w:r w:rsidR="00C26990">
        <w:t xml:space="preserve"> отсутствует. </w:t>
      </w:r>
    </w:p>
    <w:p w:rsidR="00C26990" w:rsidRDefault="00C26990" w:rsidP="000030DB">
      <w:pPr>
        <w:pStyle w:val="41"/>
        <w:shd w:val="clear" w:color="auto" w:fill="auto"/>
        <w:spacing w:before="0" w:after="0" w:line="240" w:lineRule="auto"/>
        <w:ind w:firstLine="709"/>
        <w:rPr>
          <w:rFonts w:ascii="Times New Roman" w:hAnsi="Times New Roman" w:cs="Times New Roman"/>
          <w:sz w:val="26"/>
          <w:szCs w:val="26"/>
          <w:lang w:val="ru-RU"/>
        </w:rPr>
      </w:pPr>
    </w:p>
    <w:p w:rsidR="000030DB" w:rsidRPr="0019396B" w:rsidRDefault="000030DB" w:rsidP="00FE1A13">
      <w:pPr>
        <w:pStyle w:val="1"/>
      </w:pPr>
      <w:bookmarkStart w:id="22" w:name="_Toc496685959"/>
      <w:bookmarkStart w:id="23" w:name="_Toc507494009"/>
      <w:bookmarkStart w:id="24" w:name="_Toc511633016"/>
      <w:r w:rsidRPr="0019396B">
        <w:lastRenderedPageBreak/>
        <w:t>Предложения, обеспечивающие надежность систем теплоснабжения</w:t>
      </w:r>
      <w:bookmarkEnd w:id="22"/>
      <w:bookmarkEnd w:id="23"/>
      <w:bookmarkEnd w:id="24"/>
    </w:p>
    <w:p w:rsidR="000030DB" w:rsidRPr="0019396B" w:rsidRDefault="000030DB" w:rsidP="00FE1A13">
      <w:pPr>
        <w:pStyle w:val="2"/>
      </w:pPr>
      <w:bookmarkStart w:id="25" w:name="_Toc496685960"/>
      <w:bookmarkStart w:id="26" w:name="_Toc507494010"/>
      <w:bookmarkStart w:id="27" w:name="_Toc511633017"/>
      <w:r w:rsidRPr="0019396B">
        <w:rPr>
          <w:lang w:eastAsia="ru-RU"/>
        </w:rPr>
        <w:t>Применение на источниках тепловой энергии рациональных тепловых схем с дублированными связями и новых технологий, обеспечивающих готовность энергетического оборудования</w:t>
      </w:r>
      <w:bookmarkEnd w:id="25"/>
      <w:bookmarkEnd w:id="26"/>
      <w:bookmarkEnd w:id="27"/>
    </w:p>
    <w:p w:rsidR="00320A0E" w:rsidRDefault="00320A0E" w:rsidP="00320A0E">
      <w:pPr>
        <w:ind w:firstLine="709"/>
      </w:pPr>
      <w:r>
        <w:t xml:space="preserve">Основными источниками теплоснабжения города являются источники </w:t>
      </w:r>
      <w:r w:rsidRPr="0019396B">
        <w:t>тепловой мощности с комбинированной выработкой тепловой и электрической энергии</w:t>
      </w:r>
      <w:r>
        <w:t xml:space="preserve"> – две ТЭЦ (ПТК-1 и ПТК-2).</w:t>
      </w:r>
    </w:p>
    <w:p w:rsidR="00320A0E" w:rsidRDefault="00320A0E" w:rsidP="00320A0E">
      <w:pPr>
        <w:ind w:firstLine="709"/>
      </w:pPr>
      <w:r>
        <w:t>Так как обе ТЭЦ раньше относились к одной теплоцентрали, они имеют поперечные связи в воде и паре как между собственными коллекторами так и между собой. Дополнительных мероприятий по дублированию связей не рассматривается.</w:t>
      </w:r>
    </w:p>
    <w:p w:rsidR="00FE1A13" w:rsidRDefault="00FE1A13" w:rsidP="00320A0E">
      <w:pPr>
        <w:ind w:firstLine="709"/>
      </w:pPr>
    </w:p>
    <w:p w:rsidR="000030DB" w:rsidRPr="0019396B" w:rsidRDefault="000030DB" w:rsidP="00FE1A13">
      <w:pPr>
        <w:pStyle w:val="2"/>
      </w:pPr>
      <w:bookmarkStart w:id="28" w:name="_Toc496685961"/>
      <w:bookmarkStart w:id="29" w:name="_Toc507494011"/>
      <w:bookmarkStart w:id="30" w:name="_Toc511633018"/>
      <w:r w:rsidRPr="0019396B">
        <w:rPr>
          <w:lang w:eastAsia="ru-RU"/>
        </w:rPr>
        <w:t>Установка резервного оборудования</w:t>
      </w:r>
      <w:bookmarkEnd w:id="28"/>
      <w:bookmarkEnd w:id="29"/>
      <w:bookmarkEnd w:id="30"/>
    </w:p>
    <w:p w:rsidR="00C26990" w:rsidRDefault="00320A0E" w:rsidP="00C26990">
      <w:r>
        <w:t>Обе ТЭЦ имеют большой запас мощности, а также поперечные связи в воде и паре, поэтому установка дополнительного резервного оборудования не рассматривается, кроме оборудования, устанавливаемо</w:t>
      </w:r>
      <w:r w:rsidR="00FE1A13">
        <w:t xml:space="preserve">го в рамках </w:t>
      </w:r>
      <w:r>
        <w:t xml:space="preserve">развития схемы теплоснабжения (см. </w:t>
      </w:r>
      <w:r w:rsidR="00FE1A13">
        <w:rPr>
          <w:i/>
        </w:rPr>
        <w:t>Глава 5</w:t>
      </w:r>
      <w:r w:rsidRPr="00320A0E">
        <w:rPr>
          <w:i/>
        </w:rPr>
        <w:t xml:space="preserve">. </w:t>
      </w:r>
      <w:r w:rsidR="00FE1A13" w:rsidRPr="00FE1A13">
        <w:rPr>
          <w:i/>
        </w:rPr>
        <w:t>Мастер-план развития систем теплоснабжения муниципального образования город Нижнекамск</w:t>
      </w:r>
      <w:r>
        <w:t>).</w:t>
      </w:r>
    </w:p>
    <w:p w:rsidR="00C26990" w:rsidRDefault="00C26990" w:rsidP="00C26990"/>
    <w:p w:rsidR="000030DB" w:rsidRPr="0019396B" w:rsidRDefault="000030DB" w:rsidP="00FE1A13">
      <w:pPr>
        <w:pStyle w:val="2"/>
      </w:pPr>
      <w:bookmarkStart w:id="31" w:name="_Toc496685962"/>
      <w:bookmarkStart w:id="32" w:name="_Toc507494012"/>
      <w:bookmarkStart w:id="33" w:name="_Toc511633019"/>
      <w:r w:rsidRPr="0019396B">
        <w:rPr>
          <w:lang w:eastAsia="ru-RU"/>
        </w:rPr>
        <w:t>Организация совместной работы нескольких источников тепловой энергии</w:t>
      </w:r>
      <w:bookmarkEnd w:id="31"/>
      <w:bookmarkEnd w:id="32"/>
      <w:bookmarkEnd w:id="33"/>
    </w:p>
    <w:p w:rsidR="000030DB" w:rsidRDefault="00DB5CDC" w:rsidP="00C26990">
      <w:r>
        <w:t>В городе Нижнекамск организована совместная работа основных источников теплоснабжения –ТЭЦ ПТК-1 и ПТК-2</w:t>
      </w:r>
      <w:r w:rsidR="000030DB" w:rsidRPr="0019396B">
        <w:t>.</w:t>
      </w:r>
    </w:p>
    <w:p w:rsidR="00C26990" w:rsidRPr="0019396B" w:rsidRDefault="00C26990" w:rsidP="00C26990">
      <w:pPr>
        <w:rPr>
          <w:bCs/>
          <w:color w:val="262626"/>
        </w:rPr>
      </w:pPr>
    </w:p>
    <w:p w:rsidR="000030DB" w:rsidRPr="0019396B" w:rsidRDefault="000030DB" w:rsidP="00FE1A13">
      <w:pPr>
        <w:pStyle w:val="2"/>
      </w:pPr>
      <w:bookmarkStart w:id="34" w:name="_Toc496685963"/>
      <w:bookmarkStart w:id="35" w:name="_Toc507494013"/>
      <w:bookmarkStart w:id="36" w:name="_Toc511633020"/>
      <w:r w:rsidRPr="0019396B">
        <w:rPr>
          <w:lang w:eastAsia="ru-RU"/>
        </w:rPr>
        <w:lastRenderedPageBreak/>
        <w:t>Взаимное резервирование тепловых сетей смежных районов поселения, городского округа</w:t>
      </w:r>
      <w:bookmarkEnd w:id="34"/>
      <w:bookmarkEnd w:id="35"/>
      <w:bookmarkEnd w:id="36"/>
    </w:p>
    <w:p w:rsidR="00DB5CDC" w:rsidRDefault="00DB5CDC" w:rsidP="00C26990">
      <w:pPr>
        <w:rPr>
          <w:lang w:eastAsia="ru-RU"/>
        </w:rPr>
      </w:pPr>
      <w:r w:rsidRPr="0019396B">
        <w:rPr>
          <w:lang w:eastAsia="ru-RU"/>
        </w:rPr>
        <w:t xml:space="preserve">Взаимное резервирование тепловых сетей </w:t>
      </w:r>
      <w:r>
        <w:rPr>
          <w:lang w:eastAsia="ru-RU"/>
        </w:rPr>
        <w:t>выполнено практически по всей территории города.</w:t>
      </w:r>
    </w:p>
    <w:p w:rsidR="00C12533" w:rsidRPr="0019396B" w:rsidRDefault="00C12533" w:rsidP="00C26990">
      <w:pPr>
        <w:rPr>
          <w:lang w:eastAsia="ru-RU"/>
        </w:rPr>
      </w:pPr>
    </w:p>
    <w:p w:rsidR="000030DB" w:rsidRPr="0019396B" w:rsidRDefault="000030DB" w:rsidP="00FE1A13">
      <w:pPr>
        <w:pStyle w:val="2"/>
      </w:pPr>
      <w:bookmarkStart w:id="37" w:name="_Toc496685964"/>
      <w:bookmarkStart w:id="38" w:name="_Toc507494014"/>
      <w:bookmarkStart w:id="39" w:name="_Toc511633021"/>
      <w:r w:rsidRPr="0019396B">
        <w:rPr>
          <w:lang w:eastAsia="ru-RU"/>
        </w:rPr>
        <w:t>Устройство резервных насосных станций</w:t>
      </w:r>
      <w:bookmarkEnd w:id="37"/>
      <w:bookmarkEnd w:id="38"/>
      <w:bookmarkEnd w:id="39"/>
    </w:p>
    <w:p w:rsidR="000030DB" w:rsidRDefault="000030DB" w:rsidP="00C12533">
      <w:pPr>
        <w:rPr>
          <w:lang w:eastAsia="ru-RU"/>
        </w:rPr>
      </w:pPr>
      <w:r w:rsidRPr="0019396B">
        <w:rPr>
          <w:lang w:eastAsia="ru-RU"/>
        </w:rPr>
        <w:t xml:space="preserve">Предложения по </w:t>
      </w:r>
      <w:r w:rsidR="00C12533">
        <w:rPr>
          <w:lang w:eastAsia="ru-RU"/>
        </w:rPr>
        <w:t>у</w:t>
      </w:r>
      <w:r w:rsidRPr="0019396B">
        <w:rPr>
          <w:lang w:eastAsia="ru-RU"/>
        </w:rPr>
        <w:t xml:space="preserve">стройству резервных насосных станций </w:t>
      </w:r>
      <w:r w:rsidR="00C12533">
        <w:rPr>
          <w:lang w:eastAsia="ru-RU"/>
        </w:rPr>
        <w:t>не предусматриваются.</w:t>
      </w:r>
    </w:p>
    <w:p w:rsidR="00C12533" w:rsidRPr="0019396B" w:rsidRDefault="00C12533" w:rsidP="00C12533">
      <w:pPr>
        <w:rPr>
          <w:lang w:eastAsia="ru-RU"/>
        </w:rPr>
      </w:pPr>
    </w:p>
    <w:p w:rsidR="000030DB" w:rsidRPr="0019396B" w:rsidRDefault="000030DB" w:rsidP="00FE1A13">
      <w:pPr>
        <w:pStyle w:val="2"/>
      </w:pPr>
      <w:bookmarkStart w:id="40" w:name="_Toc496685965"/>
      <w:bookmarkStart w:id="41" w:name="_Toc507494015"/>
      <w:bookmarkStart w:id="42" w:name="_Toc511633022"/>
      <w:r w:rsidRPr="0019396B">
        <w:rPr>
          <w:lang w:eastAsia="ru-RU"/>
        </w:rPr>
        <w:t>Установка баков-аккумуляторов</w:t>
      </w:r>
      <w:bookmarkEnd w:id="40"/>
      <w:bookmarkEnd w:id="41"/>
      <w:bookmarkEnd w:id="42"/>
    </w:p>
    <w:p w:rsidR="000030DB" w:rsidRDefault="00DB5CDC" w:rsidP="000030DB">
      <w:pPr>
        <w:rPr>
          <w:lang w:eastAsia="ru-RU"/>
        </w:rPr>
      </w:pPr>
      <w:r w:rsidRPr="0019396B">
        <w:rPr>
          <w:lang w:eastAsia="ru-RU"/>
        </w:rPr>
        <w:t xml:space="preserve">Предложения по </w:t>
      </w:r>
      <w:r>
        <w:rPr>
          <w:lang w:eastAsia="ru-RU"/>
        </w:rPr>
        <w:t>у</w:t>
      </w:r>
      <w:r w:rsidRPr="0019396B">
        <w:rPr>
          <w:lang w:eastAsia="ru-RU"/>
        </w:rPr>
        <w:t>становк</w:t>
      </w:r>
      <w:r>
        <w:rPr>
          <w:lang w:eastAsia="ru-RU"/>
        </w:rPr>
        <w:t>е</w:t>
      </w:r>
      <w:r w:rsidRPr="0019396B">
        <w:rPr>
          <w:lang w:eastAsia="ru-RU"/>
        </w:rPr>
        <w:t xml:space="preserve"> баков-аккумуляторов </w:t>
      </w:r>
      <w:r>
        <w:rPr>
          <w:lang w:eastAsia="ru-RU"/>
        </w:rPr>
        <w:t>не предусматриваются</w:t>
      </w:r>
      <w:r w:rsidR="000030DB" w:rsidRPr="0019396B">
        <w:rPr>
          <w:lang w:eastAsia="ru-RU"/>
        </w:rPr>
        <w:t>.</w:t>
      </w:r>
    </w:p>
    <w:p w:rsidR="008008C7" w:rsidRDefault="008008C7" w:rsidP="008008C7">
      <w:pPr>
        <w:pStyle w:val="1"/>
        <w:rPr>
          <w:lang w:eastAsia="ru-RU"/>
        </w:rPr>
      </w:pPr>
      <w:r>
        <w:rPr>
          <w:lang w:eastAsia="ru-RU"/>
        </w:rPr>
        <w:lastRenderedPageBreak/>
        <w:t>О</w:t>
      </w:r>
      <w:r w:rsidRPr="008008C7">
        <w:rPr>
          <w:lang w:eastAsia="ru-RU"/>
        </w:rPr>
        <w:t>писание изменений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w:t>
      </w:r>
    </w:p>
    <w:p w:rsidR="00E151CB" w:rsidRDefault="00E151CB" w:rsidP="008008C7">
      <w:pPr>
        <w:rPr>
          <w:lang w:eastAsia="ru-RU"/>
        </w:rPr>
      </w:pPr>
      <w:r>
        <w:rPr>
          <w:lang w:eastAsia="ru-RU"/>
        </w:rPr>
        <w:t xml:space="preserve">За период, </w:t>
      </w:r>
      <w:r w:rsidRPr="00E151CB">
        <w:rPr>
          <w:lang w:eastAsia="ru-RU"/>
        </w:rPr>
        <w:t>предшествующий актуализации схемы теплоснабжения,</w:t>
      </w:r>
      <w:r>
        <w:rPr>
          <w:lang w:eastAsia="ru-RU"/>
        </w:rPr>
        <w:t xml:space="preserve"> </w:t>
      </w:r>
      <w:r w:rsidR="009C0504">
        <w:rPr>
          <w:lang w:eastAsia="ru-RU"/>
        </w:rPr>
        <w:t xml:space="preserve">сети </w:t>
      </w:r>
      <w:r w:rsidR="009C0504" w:rsidRPr="009C0504">
        <w:rPr>
          <w:lang w:eastAsia="ru-RU"/>
        </w:rPr>
        <w:t>АО "Татэнерго"</w:t>
      </w:r>
      <w:r w:rsidR="009C0504">
        <w:rPr>
          <w:lang w:eastAsia="ru-RU"/>
        </w:rPr>
        <w:t xml:space="preserve"> увеличились всего на 19 метров, и реконструировано с увеличением диаметра было 608 метров тепловых сетей.</w:t>
      </w:r>
    </w:p>
    <w:p w:rsidR="008008C7" w:rsidRPr="008008C7" w:rsidRDefault="008008C7" w:rsidP="008008C7">
      <w:pPr>
        <w:rPr>
          <w:lang w:eastAsia="ru-RU"/>
        </w:rPr>
      </w:pPr>
      <w:r>
        <w:rPr>
          <w:lang w:eastAsia="ru-RU"/>
        </w:rPr>
        <w:t>Значительной динамики в показателях надежности теплоснабжения не наблюдается. Количество отказов на тепловых сетях в отопительный период за отчетный год увеличилось всего на 1 и достигло 4. Показатели надежности теплоснабжения сохраняются на прежнем уровне.</w:t>
      </w:r>
    </w:p>
    <w:sectPr w:rsidR="008008C7" w:rsidRPr="008008C7" w:rsidSect="00A25F78">
      <w:footerReference w:type="default" r:id="rId9"/>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E68" w:rsidRDefault="005E0E68" w:rsidP="00A91A1D">
      <w:pPr>
        <w:spacing w:after="0" w:line="240" w:lineRule="auto"/>
      </w:pPr>
      <w:r>
        <w:separator/>
      </w:r>
    </w:p>
  </w:endnote>
  <w:endnote w:type="continuationSeparator" w:id="0">
    <w:p w:rsidR="005E0E68" w:rsidRDefault="005E0E68" w:rsidP="00A91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7881051"/>
      <w:docPartObj>
        <w:docPartGallery w:val="Page Numbers (Bottom of Page)"/>
        <w:docPartUnique/>
      </w:docPartObj>
    </w:sdtPr>
    <w:sdtEndPr/>
    <w:sdtContent>
      <w:p w:rsidR="00FE1A13" w:rsidRDefault="00FE1A13">
        <w:pPr>
          <w:pStyle w:val="af0"/>
          <w:jc w:val="right"/>
        </w:pPr>
        <w:r>
          <w:fldChar w:fldCharType="begin"/>
        </w:r>
        <w:r>
          <w:instrText>PAGE   \* MERGEFORMAT</w:instrText>
        </w:r>
        <w:r>
          <w:fldChar w:fldCharType="separate"/>
        </w:r>
        <w:r w:rsidR="003825F3">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E68" w:rsidRDefault="005E0E68" w:rsidP="00A91A1D">
      <w:pPr>
        <w:spacing w:after="0" w:line="240" w:lineRule="auto"/>
      </w:pPr>
      <w:r>
        <w:separator/>
      </w:r>
    </w:p>
  </w:footnote>
  <w:footnote w:type="continuationSeparator" w:id="0">
    <w:p w:rsidR="005E0E68" w:rsidRDefault="005E0E68" w:rsidP="00A91A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F8A5002"/>
    <w:lvl w:ilvl="0">
      <w:start w:val="1"/>
      <w:numFmt w:val="decimal"/>
      <w:pStyle w:val="a"/>
      <w:lvlText w:val="%1."/>
      <w:lvlJc w:val="left"/>
      <w:pPr>
        <w:tabs>
          <w:tab w:val="num" w:pos="644"/>
        </w:tabs>
        <w:ind w:firstLine="284"/>
      </w:pPr>
      <w:rPr>
        <w:rFonts w:hint="default"/>
      </w:rPr>
    </w:lvl>
  </w:abstractNum>
  <w:abstractNum w:abstractNumId="1" w15:restartNumberingAfterBreak="0">
    <w:nsid w:val="010F46F4"/>
    <w:multiLevelType w:val="hybridMultilevel"/>
    <w:tmpl w:val="6A7477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9C159F"/>
    <w:multiLevelType w:val="hybridMultilevel"/>
    <w:tmpl w:val="4D8A343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085B484E"/>
    <w:multiLevelType w:val="hybridMultilevel"/>
    <w:tmpl w:val="66B6BA3E"/>
    <w:lvl w:ilvl="0" w:tplc="5488415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9356E20"/>
    <w:multiLevelType w:val="hybridMultilevel"/>
    <w:tmpl w:val="FD203CC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0A563798"/>
    <w:multiLevelType w:val="hybridMultilevel"/>
    <w:tmpl w:val="1862EAD6"/>
    <w:lvl w:ilvl="0" w:tplc="189EA8B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0BCB0B17"/>
    <w:multiLevelType w:val="multilevel"/>
    <w:tmpl w:val="69985C34"/>
    <w:lvl w:ilvl="0">
      <w:start w:val="1"/>
      <w:numFmt w:val="decimal"/>
      <w:lvlText w:val="%1"/>
      <w:lvlJc w:val="left"/>
      <w:pPr>
        <w:ind w:left="432" w:hanging="432"/>
      </w:pPr>
      <w:rPr>
        <w:b/>
      </w:rPr>
    </w:lvl>
    <w:lvl w:ilvl="1">
      <w:start w:val="1"/>
      <w:numFmt w:val="decimal"/>
      <w:lvlText w:val="%1.%2"/>
      <w:lvlJc w:val="left"/>
      <w:pPr>
        <w:ind w:left="576" w:hanging="576"/>
      </w:pPr>
    </w:lvl>
    <w:lvl w:ilvl="2">
      <w:start w:val="1"/>
      <w:numFmt w:val="decimal"/>
      <w:lvlText w:val="%1.%2.%3"/>
      <w:lvlJc w:val="left"/>
      <w:pPr>
        <w:ind w:left="1713"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CE27134"/>
    <w:multiLevelType w:val="hybridMultilevel"/>
    <w:tmpl w:val="580404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0EB44733"/>
    <w:multiLevelType w:val="hybridMultilevel"/>
    <w:tmpl w:val="5C2EBF6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0F184B41"/>
    <w:multiLevelType w:val="hybridMultilevel"/>
    <w:tmpl w:val="A8F43E6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101D63F8"/>
    <w:multiLevelType w:val="hybridMultilevel"/>
    <w:tmpl w:val="DAD011E2"/>
    <w:lvl w:ilvl="0" w:tplc="04190001">
      <w:start w:val="1"/>
      <w:numFmt w:val="bullet"/>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11" w15:restartNumberingAfterBreak="0">
    <w:nsid w:val="13DF077E"/>
    <w:multiLevelType w:val="hybridMultilevel"/>
    <w:tmpl w:val="42F8BA0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14D0134F"/>
    <w:multiLevelType w:val="hybridMultilevel"/>
    <w:tmpl w:val="CAB86C8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15EB1151"/>
    <w:multiLevelType w:val="hybridMultilevel"/>
    <w:tmpl w:val="2320FA7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16155301"/>
    <w:multiLevelType w:val="hybridMultilevel"/>
    <w:tmpl w:val="43269A0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16B43DF3"/>
    <w:multiLevelType w:val="hybridMultilevel"/>
    <w:tmpl w:val="8DCEAD8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1ABF5A2E"/>
    <w:multiLevelType w:val="hybridMultilevel"/>
    <w:tmpl w:val="7C6EFBF6"/>
    <w:lvl w:ilvl="0" w:tplc="2674A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AC937C2"/>
    <w:multiLevelType w:val="hybridMultilevel"/>
    <w:tmpl w:val="FCA87EEC"/>
    <w:lvl w:ilvl="0" w:tplc="66067A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21160E0F"/>
    <w:multiLevelType w:val="hybridMultilevel"/>
    <w:tmpl w:val="7C6EFBF6"/>
    <w:lvl w:ilvl="0" w:tplc="2674A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38274D7"/>
    <w:multiLevelType w:val="hybridMultilevel"/>
    <w:tmpl w:val="5656889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23913ADA"/>
    <w:multiLevelType w:val="hybridMultilevel"/>
    <w:tmpl w:val="01544F5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2D2947CB"/>
    <w:multiLevelType w:val="hybridMultilevel"/>
    <w:tmpl w:val="14B2702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2D61191B"/>
    <w:multiLevelType w:val="hybridMultilevel"/>
    <w:tmpl w:val="A7ACDEE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307C4D55"/>
    <w:multiLevelType w:val="hybridMultilevel"/>
    <w:tmpl w:val="D95052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0916A84"/>
    <w:multiLevelType w:val="hybridMultilevel"/>
    <w:tmpl w:val="F09E6C7C"/>
    <w:lvl w:ilvl="0" w:tplc="DAF46A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387A5997"/>
    <w:multiLevelType w:val="hybridMultilevel"/>
    <w:tmpl w:val="76344B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8A13534"/>
    <w:multiLevelType w:val="hybridMultilevel"/>
    <w:tmpl w:val="80E42F80"/>
    <w:lvl w:ilvl="0" w:tplc="CE88B3F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3A8079B2"/>
    <w:multiLevelType w:val="hybridMultilevel"/>
    <w:tmpl w:val="CB8430E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3B7A6D13"/>
    <w:multiLevelType w:val="hybridMultilevel"/>
    <w:tmpl w:val="6F5205B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3D633631"/>
    <w:multiLevelType w:val="hybridMultilevel"/>
    <w:tmpl w:val="853006D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15:restartNumberingAfterBreak="0">
    <w:nsid w:val="3FC06830"/>
    <w:multiLevelType w:val="hybridMultilevel"/>
    <w:tmpl w:val="7910C3E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8A6411"/>
    <w:multiLevelType w:val="hybridMultilevel"/>
    <w:tmpl w:val="7F24001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15:restartNumberingAfterBreak="0">
    <w:nsid w:val="436C4118"/>
    <w:multiLevelType w:val="hybridMultilevel"/>
    <w:tmpl w:val="03342C0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48B507FD"/>
    <w:multiLevelType w:val="hybridMultilevel"/>
    <w:tmpl w:val="6868CC18"/>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34" w15:restartNumberingAfterBreak="0">
    <w:nsid w:val="545F7896"/>
    <w:multiLevelType w:val="hybridMultilevel"/>
    <w:tmpl w:val="AA1679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5F0162E"/>
    <w:multiLevelType w:val="hybridMultilevel"/>
    <w:tmpl w:val="0AE43BA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15:restartNumberingAfterBreak="0">
    <w:nsid w:val="57274641"/>
    <w:multiLevelType w:val="hybridMultilevel"/>
    <w:tmpl w:val="D6F88B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15:restartNumberingAfterBreak="0">
    <w:nsid w:val="5D327E39"/>
    <w:multiLevelType w:val="hybridMultilevel"/>
    <w:tmpl w:val="499EA4B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5FF871A5"/>
    <w:multiLevelType w:val="hybridMultilevel"/>
    <w:tmpl w:val="C4F8EDDC"/>
    <w:lvl w:ilvl="0" w:tplc="85C2E47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15:restartNumberingAfterBreak="0">
    <w:nsid w:val="60CA5FBA"/>
    <w:multiLevelType w:val="hybridMultilevel"/>
    <w:tmpl w:val="6A28FD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3F21850"/>
    <w:multiLevelType w:val="hybridMultilevel"/>
    <w:tmpl w:val="BF34BB1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15:restartNumberingAfterBreak="0">
    <w:nsid w:val="649D3294"/>
    <w:multiLevelType w:val="hybridMultilevel"/>
    <w:tmpl w:val="9E0222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15:restartNumberingAfterBreak="0">
    <w:nsid w:val="64FF596A"/>
    <w:multiLevelType w:val="multilevel"/>
    <w:tmpl w:val="5974489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3" w15:restartNumberingAfterBreak="0">
    <w:nsid w:val="67696265"/>
    <w:multiLevelType w:val="hybridMultilevel"/>
    <w:tmpl w:val="F48C6900"/>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44" w15:restartNumberingAfterBreak="0">
    <w:nsid w:val="678779E5"/>
    <w:multiLevelType w:val="hybridMultilevel"/>
    <w:tmpl w:val="45621AC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6A2011F9"/>
    <w:multiLevelType w:val="hybridMultilevel"/>
    <w:tmpl w:val="824C25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6AD40484"/>
    <w:multiLevelType w:val="hybridMultilevel"/>
    <w:tmpl w:val="C36EC8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6C6768FA"/>
    <w:multiLevelType w:val="hybridMultilevel"/>
    <w:tmpl w:val="143ED7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8" w15:restartNumberingAfterBreak="0">
    <w:nsid w:val="6DC56E13"/>
    <w:multiLevelType w:val="hybridMultilevel"/>
    <w:tmpl w:val="3C2857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73903B90"/>
    <w:multiLevelType w:val="hybridMultilevel"/>
    <w:tmpl w:val="8910A51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0" w15:restartNumberingAfterBreak="0">
    <w:nsid w:val="7396058E"/>
    <w:multiLevelType w:val="hybridMultilevel"/>
    <w:tmpl w:val="AC608E7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1" w15:restartNumberingAfterBreak="0">
    <w:nsid w:val="741517B7"/>
    <w:multiLevelType w:val="hybridMultilevel"/>
    <w:tmpl w:val="D70219FE"/>
    <w:lvl w:ilvl="0" w:tplc="887ED3D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15:restartNumberingAfterBreak="0">
    <w:nsid w:val="74702C05"/>
    <w:multiLevelType w:val="hybridMultilevel"/>
    <w:tmpl w:val="019AB50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3" w15:restartNumberingAfterBreak="0">
    <w:nsid w:val="76B25DD4"/>
    <w:multiLevelType w:val="hybridMultilevel"/>
    <w:tmpl w:val="C1928EE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4" w15:restartNumberingAfterBreak="0">
    <w:nsid w:val="79016F55"/>
    <w:multiLevelType w:val="hybridMultilevel"/>
    <w:tmpl w:val="B1BE6AD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5" w15:restartNumberingAfterBreak="0">
    <w:nsid w:val="7F6513F0"/>
    <w:multiLevelType w:val="hybridMultilevel"/>
    <w:tmpl w:val="092AFC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7F930907"/>
    <w:multiLevelType w:val="hybridMultilevel"/>
    <w:tmpl w:val="17544B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2"/>
  </w:num>
  <w:num w:numId="2">
    <w:abstractNumId w:val="0"/>
  </w:num>
  <w:num w:numId="3">
    <w:abstractNumId w:val="1"/>
  </w:num>
  <w:num w:numId="4">
    <w:abstractNumId w:val="28"/>
  </w:num>
  <w:num w:numId="5">
    <w:abstractNumId w:val="41"/>
  </w:num>
  <w:num w:numId="6">
    <w:abstractNumId w:val="33"/>
  </w:num>
  <w:num w:numId="7">
    <w:abstractNumId w:val="40"/>
  </w:num>
  <w:num w:numId="8">
    <w:abstractNumId w:val="5"/>
  </w:num>
  <w:num w:numId="9">
    <w:abstractNumId w:val="46"/>
  </w:num>
  <w:num w:numId="10">
    <w:abstractNumId w:val="9"/>
  </w:num>
  <w:num w:numId="11">
    <w:abstractNumId w:val="32"/>
  </w:num>
  <w:num w:numId="12">
    <w:abstractNumId w:val="47"/>
  </w:num>
  <w:num w:numId="13">
    <w:abstractNumId w:val="35"/>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3"/>
  </w:num>
  <w:num w:numId="17">
    <w:abstractNumId w:val="18"/>
  </w:num>
  <w:num w:numId="18">
    <w:abstractNumId w:val="20"/>
  </w:num>
  <w:num w:numId="19">
    <w:abstractNumId w:val="15"/>
  </w:num>
  <w:num w:numId="20">
    <w:abstractNumId w:val="31"/>
  </w:num>
  <w:num w:numId="21">
    <w:abstractNumId w:val="24"/>
  </w:num>
  <w:num w:numId="22">
    <w:abstractNumId w:val="36"/>
  </w:num>
  <w:num w:numId="23">
    <w:abstractNumId w:val="39"/>
  </w:num>
  <w:num w:numId="24">
    <w:abstractNumId w:val="55"/>
  </w:num>
  <w:num w:numId="25">
    <w:abstractNumId w:val="4"/>
  </w:num>
  <w:num w:numId="26">
    <w:abstractNumId w:val="27"/>
  </w:num>
  <w:num w:numId="27">
    <w:abstractNumId w:val="16"/>
  </w:num>
  <w:num w:numId="28">
    <w:abstractNumId w:val="51"/>
  </w:num>
  <w:num w:numId="29">
    <w:abstractNumId w:val="37"/>
  </w:num>
  <w:num w:numId="30">
    <w:abstractNumId w:val="44"/>
  </w:num>
  <w:num w:numId="31">
    <w:abstractNumId w:val="30"/>
  </w:num>
  <w:num w:numId="32">
    <w:abstractNumId w:val="45"/>
  </w:num>
  <w:num w:numId="33">
    <w:abstractNumId w:val="25"/>
  </w:num>
  <w:num w:numId="34">
    <w:abstractNumId w:val="26"/>
  </w:num>
  <w:num w:numId="35">
    <w:abstractNumId w:val="3"/>
  </w:num>
  <w:num w:numId="36">
    <w:abstractNumId w:val="19"/>
  </w:num>
  <w:num w:numId="37">
    <w:abstractNumId w:val="8"/>
  </w:num>
  <w:num w:numId="38">
    <w:abstractNumId w:val="12"/>
  </w:num>
  <w:num w:numId="39">
    <w:abstractNumId w:val="11"/>
  </w:num>
  <w:num w:numId="40">
    <w:abstractNumId w:val="34"/>
  </w:num>
  <w:num w:numId="41">
    <w:abstractNumId w:val="56"/>
  </w:num>
  <w:num w:numId="42">
    <w:abstractNumId w:val="54"/>
  </w:num>
  <w:num w:numId="43">
    <w:abstractNumId w:val="48"/>
  </w:num>
  <w:num w:numId="44">
    <w:abstractNumId w:val="38"/>
  </w:num>
  <w:num w:numId="45">
    <w:abstractNumId w:val="52"/>
  </w:num>
  <w:num w:numId="46">
    <w:abstractNumId w:val="22"/>
  </w:num>
  <w:num w:numId="47">
    <w:abstractNumId w:val="43"/>
  </w:num>
  <w:num w:numId="48">
    <w:abstractNumId w:val="53"/>
  </w:num>
  <w:num w:numId="49">
    <w:abstractNumId w:val="21"/>
  </w:num>
  <w:num w:numId="50">
    <w:abstractNumId w:val="29"/>
  </w:num>
  <w:num w:numId="51">
    <w:abstractNumId w:val="14"/>
  </w:num>
  <w:num w:numId="52">
    <w:abstractNumId w:val="2"/>
  </w:num>
  <w:num w:numId="53">
    <w:abstractNumId w:val="7"/>
  </w:num>
  <w:num w:numId="54">
    <w:abstractNumId w:val="10"/>
  </w:num>
  <w:num w:numId="55">
    <w:abstractNumId w:val="50"/>
  </w:num>
  <w:num w:numId="56">
    <w:abstractNumId w:val="17"/>
  </w:num>
  <w:num w:numId="57">
    <w:abstractNumId w:val="49"/>
  </w:num>
  <w:num w:numId="58">
    <w:abstractNumId w:val="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480"/>
    <w:rsid w:val="000030DB"/>
    <w:rsid w:val="000204A8"/>
    <w:rsid w:val="00032B5B"/>
    <w:rsid w:val="00037C48"/>
    <w:rsid w:val="00045A41"/>
    <w:rsid w:val="00046F0F"/>
    <w:rsid w:val="00050480"/>
    <w:rsid w:val="00051735"/>
    <w:rsid w:val="000620FF"/>
    <w:rsid w:val="000674F2"/>
    <w:rsid w:val="00070C0B"/>
    <w:rsid w:val="00073710"/>
    <w:rsid w:val="000775A3"/>
    <w:rsid w:val="00080A7C"/>
    <w:rsid w:val="00085C96"/>
    <w:rsid w:val="0008674B"/>
    <w:rsid w:val="00090CE5"/>
    <w:rsid w:val="0009131A"/>
    <w:rsid w:val="000A1E38"/>
    <w:rsid w:val="000B2F9A"/>
    <w:rsid w:val="000B7179"/>
    <w:rsid w:val="000C4A95"/>
    <w:rsid w:val="000E622C"/>
    <w:rsid w:val="000E6A95"/>
    <w:rsid w:val="000F19DD"/>
    <w:rsid w:val="000F41E7"/>
    <w:rsid w:val="00110FCF"/>
    <w:rsid w:val="00122BF3"/>
    <w:rsid w:val="00130989"/>
    <w:rsid w:val="00131CF4"/>
    <w:rsid w:val="001333FB"/>
    <w:rsid w:val="0013361F"/>
    <w:rsid w:val="00141BD3"/>
    <w:rsid w:val="0014510E"/>
    <w:rsid w:val="0014536C"/>
    <w:rsid w:val="00155023"/>
    <w:rsid w:val="00156BAC"/>
    <w:rsid w:val="00170CFE"/>
    <w:rsid w:val="00171E3E"/>
    <w:rsid w:val="001741E6"/>
    <w:rsid w:val="00174FE4"/>
    <w:rsid w:val="00180B95"/>
    <w:rsid w:val="00192678"/>
    <w:rsid w:val="001A0F35"/>
    <w:rsid w:val="001A31B3"/>
    <w:rsid w:val="001A55E6"/>
    <w:rsid w:val="001B1E7E"/>
    <w:rsid w:val="001B2DA5"/>
    <w:rsid w:val="001B2E02"/>
    <w:rsid w:val="001B3B28"/>
    <w:rsid w:val="001C0A59"/>
    <w:rsid w:val="001C0F85"/>
    <w:rsid w:val="001E078A"/>
    <w:rsid w:val="001E399C"/>
    <w:rsid w:val="001E5522"/>
    <w:rsid w:val="001E5EC1"/>
    <w:rsid w:val="001F2758"/>
    <w:rsid w:val="0020170F"/>
    <w:rsid w:val="0020194E"/>
    <w:rsid w:val="00211561"/>
    <w:rsid w:val="0021343C"/>
    <w:rsid w:val="00214121"/>
    <w:rsid w:val="00220910"/>
    <w:rsid w:val="00230618"/>
    <w:rsid w:val="002317B9"/>
    <w:rsid w:val="00234C5A"/>
    <w:rsid w:val="00240912"/>
    <w:rsid w:val="00245DAB"/>
    <w:rsid w:val="00251D62"/>
    <w:rsid w:val="00252904"/>
    <w:rsid w:val="002565E6"/>
    <w:rsid w:val="00260EE7"/>
    <w:rsid w:val="00261080"/>
    <w:rsid w:val="002659CB"/>
    <w:rsid w:val="00265FD5"/>
    <w:rsid w:val="0027159F"/>
    <w:rsid w:val="002715F8"/>
    <w:rsid w:val="00282A15"/>
    <w:rsid w:val="00283D94"/>
    <w:rsid w:val="0029588E"/>
    <w:rsid w:val="00295D72"/>
    <w:rsid w:val="002B3963"/>
    <w:rsid w:val="002B4634"/>
    <w:rsid w:val="002B5E5A"/>
    <w:rsid w:val="002B7E46"/>
    <w:rsid w:val="002C4C05"/>
    <w:rsid w:val="002D7199"/>
    <w:rsid w:val="002E23E5"/>
    <w:rsid w:val="002E3962"/>
    <w:rsid w:val="002E4817"/>
    <w:rsid w:val="002E5CB1"/>
    <w:rsid w:val="002E75A7"/>
    <w:rsid w:val="002F3C00"/>
    <w:rsid w:val="00306879"/>
    <w:rsid w:val="00310A20"/>
    <w:rsid w:val="00320A0E"/>
    <w:rsid w:val="003231AA"/>
    <w:rsid w:val="00341618"/>
    <w:rsid w:val="00346B63"/>
    <w:rsid w:val="003527AD"/>
    <w:rsid w:val="00352A93"/>
    <w:rsid w:val="00361149"/>
    <w:rsid w:val="00361773"/>
    <w:rsid w:val="003702E7"/>
    <w:rsid w:val="00371774"/>
    <w:rsid w:val="0037499F"/>
    <w:rsid w:val="003760B0"/>
    <w:rsid w:val="00381859"/>
    <w:rsid w:val="003825F3"/>
    <w:rsid w:val="00382E1A"/>
    <w:rsid w:val="003A006D"/>
    <w:rsid w:val="003A3C45"/>
    <w:rsid w:val="003A64F0"/>
    <w:rsid w:val="003A6B5E"/>
    <w:rsid w:val="003B2875"/>
    <w:rsid w:val="003B50C0"/>
    <w:rsid w:val="003D4D3C"/>
    <w:rsid w:val="003E3898"/>
    <w:rsid w:val="004000B9"/>
    <w:rsid w:val="00401AC1"/>
    <w:rsid w:val="004032D9"/>
    <w:rsid w:val="00403590"/>
    <w:rsid w:val="004165A7"/>
    <w:rsid w:val="0041788B"/>
    <w:rsid w:val="004269BE"/>
    <w:rsid w:val="00436563"/>
    <w:rsid w:val="00437152"/>
    <w:rsid w:val="00440420"/>
    <w:rsid w:val="00441BB9"/>
    <w:rsid w:val="00442511"/>
    <w:rsid w:val="004428F3"/>
    <w:rsid w:val="004543C6"/>
    <w:rsid w:val="00456490"/>
    <w:rsid w:val="004572E3"/>
    <w:rsid w:val="00457C16"/>
    <w:rsid w:val="004612AE"/>
    <w:rsid w:val="00463DD8"/>
    <w:rsid w:val="00464C1F"/>
    <w:rsid w:val="004702E4"/>
    <w:rsid w:val="00471DAB"/>
    <w:rsid w:val="004766B6"/>
    <w:rsid w:val="00484449"/>
    <w:rsid w:val="004878D6"/>
    <w:rsid w:val="004916D4"/>
    <w:rsid w:val="00491E19"/>
    <w:rsid w:val="00492820"/>
    <w:rsid w:val="00494C99"/>
    <w:rsid w:val="004A37DE"/>
    <w:rsid w:val="004A3BAD"/>
    <w:rsid w:val="004A600D"/>
    <w:rsid w:val="004B00BB"/>
    <w:rsid w:val="004B023D"/>
    <w:rsid w:val="004B135D"/>
    <w:rsid w:val="004B558E"/>
    <w:rsid w:val="004B7A18"/>
    <w:rsid w:val="004C5331"/>
    <w:rsid w:val="004D10B9"/>
    <w:rsid w:val="004D249E"/>
    <w:rsid w:val="004D4AAD"/>
    <w:rsid w:val="004D5196"/>
    <w:rsid w:val="004D689C"/>
    <w:rsid w:val="004E09F2"/>
    <w:rsid w:val="004E4489"/>
    <w:rsid w:val="004F1939"/>
    <w:rsid w:val="004F2AA2"/>
    <w:rsid w:val="004F5C68"/>
    <w:rsid w:val="00502665"/>
    <w:rsid w:val="00507FD9"/>
    <w:rsid w:val="00513468"/>
    <w:rsid w:val="00526416"/>
    <w:rsid w:val="00530DD6"/>
    <w:rsid w:val="00531A0F"/>
    <w:rsid w:val="00534C88"/>
    <w:rsid w:val="005403CF"/>
    <w:rsid w:val="00542D99"/>
    <w:rsid w:val="00546E7A"/>
    <w:rsid w:val="005470EA"/>
    <w:rsid w:val="005501F6"/>
    <w:rsid w:val="00550765"/>
    <w:rsid w:val="005525F9"/>
    <w:rsid w:val="0056046C"/>
    <w:rsid w:val="005611C5"/>
    <w:rsid w:val="00564E19"/>
    <w:rsid w:val="00570607"/>
    <w:rsid w:val="005744B1"/>
    <w:rsid w:val="00576280"/>
    <w:rsid w:val="0058424B"/>
    <w:rsid w:val="0058520F"/>
    <w:rsid w:val="00585596"/>
    <w:rsid w:val="00586BE5"/>
    <w:rsid w:val="00590B3A"/>
    <w:rsid w:val="00591C18"/>
    <w:rsid w:val="005934A1"/>
    <w:rsid w:val="005951D1"/>
    <w:rsid w:val="00595316"/>
    <w:rsid w:val="00596D7E"/>
    <w:rsid w:val="005A492C"/>
    <w:rsid w:val="005A6ADD"/>
    <w:rsid w:val="005B4C2C"/>
    <w:rsid w:val="005C31B8"/>
    <w:rsid w:val="005C3A3E"/>
    <w:rsid w:val="005E0E68"/>
    <w:rsid w:val="005F153E"/>
    <w:rsid w:val="005F1BAC"/>
    <w:rsid w:val="005F1F03"/>
    <w:rsid w:val="005F66A3"/>
    <w:rsid w:val="0060369D"/>
    <w:rsid w:val="00621089"/>
    <w:rsid w:val="00624D4B"/>
    <w:rsid w:val="00634E74"/>
    <w:rsid w:val="00640EC0"/>
    <w:rsid w:val="00641A61"/>
    <w:rsid w:val="0065064B"/>
    <w:rsid w:val="00650E82"/>
    <w:rsid w:val="00672EAB"/>
    <w:rsid w:val="00681831"/>
    <w:rsid w:val="00681ADE"/>
    <w:rsid w:val="00685D96"/>
    <w:rsid w:val="00687849"/>
    <w:rsid w:val="006927CF"/>
    <w:rsid w:val="00692DA1"/>
    <w:rsid w:val="006A0894"/>
    <w:rsid w:val="006A0ECD"/>
    <w:rsid w:val="006A10A1"/>
    <w:rsid w:val="006B72ED"/>
    <w:rsid w:val="006C4CC1"/>
    <w:rsid w:val="006C6264"/>
    <w:rsid w:val="006C66BF"/>
    <w:rsid w:val="006D10D6"/>
    <w:rsid w:val="006E05C3"/>
    <w:rsid w:val="006E613E"/>
    <w:rsid w:val="006F0BB7"/>
    <w:rsid w:val="006F10E9"/>
    <w:rsid w:val="006F2A0F"/>
    <w:rsid w:val="00716D46"/>
    <w:rsid w:val="00722CB9"/>
    <w:rsid w:val="00730602"/>
    <w:rsid w:val="00734F95"/>
    <w:rsid w:val="0073616A"/>
    <w:rsid w:val="00741EDD"/>
    <w:rsid w:val="007504D4"/>
    <w:rsid w:val="00750EB1"/>
    <w:rsid w:val="00753ED5"/>
    <w:rsid w:val="00755821"/>
    <w:rsid w:val="00764690"/>
    <w:rsid w:val="00765C3E"/>
    <w:rsid w:val="007704D4"/>
    <w:rsid w:val="0077064D"/>
    <w:rsid w:val="00775B1E"/>
    <w:rsid w:val="0078250A"/>
    <w:rsid w:val="007854C3"/>
    <w:rsid w:val="00787487"/>
    <w:rsid w:val="00792B22"/>
    <w:rsid w:val="00793017"/>
    <w:rsid w:val="00794549"/>
    <w:rsid w:val="00796F68"/>
    <w:rsid w:val="007A6C8C"/>
    <w:rsid w:val="007B16F9"/>
    <w:rsid w:val="007B591F"/>
    <w:rsid w:val="007C09CC"/>
    <w:rsid w:val="007C3266"/>
    <w:rsid w:val="007D006E"/>
    <w:rsid w:val="007E368F"/>
    <w:rsid w:val="007E56CB"/>
    <w:rsid w:val="008008C7"/>
    <w:rsid w:val="00802140"/>
    <w:rsid w:val="0080522C"/>
    <w:rsid w:val="0081099C"/>
    <w:rsid w:val="00812776"/>
    <w:rsid w:val="00813FB5"/>
    <w:rsid w:val="00815766"/>
    <w:rsid w:val="008272DB"/>
    <w:rsid w:val="008278DF"/>
    <w:rsid w:val="00832FA9"/>
    <w:rsid w:val="00846AC8"/>
    <w:rsid w:val="0085474C"/>
    <w:rsid w:val="00856AF6"/>
    <w:rsid w:val="00857FBE"/>
    <w:rsid w:val="00867578"/>
    <w:rsid w:val="00867735"/>
    <w:rsid w:val="00867C1B"/>
    <w:rsid w:val="00871C7A"/>
    <w:rsid w:val="008727CF"/>
    <w:rsid w:val="00884415"/>
    <w:rsid w:val="008875AC"/>
    <w:rsid w:val="008915A2"/>
    <w:rsid w:val="008916F8"/>
    <w:rsid w:val="00892D68"/>
    <w:rsid w:val="00894937"/>
    <w:rsid w:val="00895545"/>
    <w:rsid w:val="008A483E"/>
    <w:rsid w:val="008A6584"/>
    <w:rsid w:val="008A7760"/>
    <w:rsid w:val="008B7F4D"/>
    <w:rsid w:val="008C35B2"/>
    <w:rsid w:val="008C37D5"/>
    <w:rsid w:val="008D2DEB"/>
    <w:rsid w:val="008D3345"/>
    <w:rsid w:val="008E2CCB"/>
    <w:rsid w:val="008E40DF"/>
    <w:rsid w:val="008E4CEB"/>
    <w:rsid w:val="008E5532"/>
    <w:rsid w:val="008E651B"/>
    <w:rsid w:val="008E6A97"/>
    <w:rsid w:val="008F2EC0"/>
    <w:rsid w:val="008F7342"/>
    <w:rsid w:val="00903E5C"/>
    <w:rsid w:val="00907C36"/>
    <w:rsid w:val="00910824"/>
    <w:rsid w:val="00917125"/>
    <w:rsid w:val="009226F5"/>
    <w:rsid w:val="00923B9A"/>
    <w:rsid w:val="00926106"/>
    <w:rsid w:val="00933619"/>
    <w:rsid w:val="00937123"/>
    <w:rsid w:val="00953389"/>
    <w:rsid w:val="00955ED8"/>
    <w:rsid w:val="00957DFF"/>
    <w:rsid w:val="009711EE"/>
    <w:rsid w:val="00977FD6"/>
    <w:rsid w:val="00982F26"/>
    <w:rsid w:val="00986C69"/>
    <w:rsid w:val="009923FD"/>
    <w:rsid w:val="0099249D"/>
    <w:rsid w:val="009A5F7F"/>
    <w:rsid w:val="009C0504"/>
    <w:rsid w:val="009D13D2"/>
    <w:rsid w:val="009E4F30"/>
    <w:rsid w:val="009E7B08"/>
    <w:rsid w:val="009F0E20"/>
    <w:rsid w:val="009F11F1"/>
    <w:rsid w:val="009F1BC7"/>
    <w:rsid w:val="00A01461"/>
    <w:rsid w:val="00A10499"/>
    <w:rsid w:val="00A14FD4"/>
    <w:rsid w:val="00A1635D"/>
    <w:rsid w:val="00A20A5C"/>
    <w:rsid w:val="00A22982"/>
    <w:rsid w:val="00A239FD"/>
    <w:rsid w:val="00A24A2D"/>
    <w:rsid w:val="00A25F78"/>
    <w:rsid w:val="00A27DC2"/>
    <w:rsid w:val="00A31D1A"/>
    <w:rsid w:val="00A405F4"/>
    <w:rsid w:val="00A40FC0"/>
    <w:rsid w:val="00A43D46"/>
    <w:rsid w:val="00A47A28"/>
    <w:rsid w:val="00A50D0E"/>
    <w:rsid w:val="00A528C3"/>
    <w:rsid w:val="00A6164B"/>
    <w:rsid w:val="00A82D62"/>
    <w:rsid w:val="00A91A1D"/>
    <w:rsid w:val="00A97FC7"/>
    <w:rsid w:val="00AA0D71"/>
    <w:rsid w:val="00AA3420"/>
    <w:rsid w:val="00AB1970"/>
    <w:rsid w:val="00AB5780"/>
    <w:rsid w:val="00AB6DB2"/>
    <w:rsid w:val="00AC77A0"/>
    <w:rsid w:val="00AD2849"/>
    <w:rsid w:val="00AE06FA"/>
    <w:rsid w:val="00B01758"/>
    <w:rsid w:val="00B05417"/>
    <w:rsid w:val="00B10B60"/>
    <w:rsid w:val="00B17EAB"/>
    <w:rsid w:val="00B17FC2"/>
    <w:rsid w:val="00B33CAB"/>
    <w:rsid w:val="00B42A18"/>
    <w:rsid w:val="00B728B2"/>
    <w:rsid w:val="00B767B9"/>
    <w:rsid w:val="00B76FF1"/>
    <w:rsid w:val="00B86040"/>
    <w:rsid w:val="00B87AAC"/>
    <w:rsid w:val="00B87C3D"/>
    <w:rsid w:val="00B91B20"/>
    <w:rsid w:val="00B977EB"/>
    <w:rsid w:val="00B97C17"/>
    <w:rsid w:val="00BA1B92"/>
    <w:rsid w:val="00BB0E38"/>
    <w:rsid w:val="00BB5CD4"/>
    <w:rsid w:val="00BB6ED9"/>
    <w:rsid w:val="00BC0D1E"/>
    <w:rsid w:val="00BC184A"/>
    <w:rsid w:val="00BC7782"/>
    <w:rsid w:val="00BD3CF9"/>
    <w:rsid w:val="00BD44F2"/>
    <w:rsid w:val="00BF1CA3"/>
    <w:rsid w:val="00BF4158"/>
    <w:rsid w:val="00BF5CD1"/>
    <w:rsid w:val="00BF6672"/>
    <w:rsid w:val="00C00160"/>
    <w:rsid w:val="00C12533"/>
    <w:rsid w:val="00C1363A"/>
    <w:rsid w:val="00C23A5A"/>
    <w:rsid w:val="00C26990"/>
    <w:rsid w:val="00C30943"/>
    <w:rsid w:val="00C30C0D"/>
    <w:rsid w:val="00C3256A"/>
    <w:rsid w:val="00C33F81"/>
    <w:rsid w:val="00C36169"/>
    <w:rsid w:val="00C420AE"/>
    <w:rsid w:val="00C47056"/>
    <w:rsid w:val="00C47A2A"/>
    <w:rsid w:val="00C56731"/>
    <w:rsid w:val="00C602B1"/>
    <w:rsid w:val="00C64BA5"/>
    <w:rsid w:val="00C66951"/>
    <w:rsid w:val="00C66BBB"/>
    <w:rsid w:val="00C72733"/>
    <w:rsid w:val="00C80318"/>
    <w:rsid w:val="00C8387B"/>
    <w:rsid w:val="00C92150"/>
    <w:rsid w:val="00CB1F20"/>
    <w:rsid w:val="00CB4D64"/>
    <w:rsid w:val="00CC38FB"/>
    <w:rsid w:val="00CE3366"/>
    <w:rsid w:val="00CF038F"/>
    <w:rsid w:val="00CF2E07"/>
    <w:rsid w:val="00D05A1C"/>
    <w:rsid w:val="00D07A2A"/>
    <w:rsid w:val="00D118DB"/>
    <w:rsid w:val="00D12888"/>
    <w:rsid w:val="00D2217D"/>
    <w:rsid w:val="00D2272B"/>
    <w:rsid w:val="00D276D1"/>
    <w:rsid w:val="00D34CCB"/>
    <w:rsid w:val="00D35D84"/>
    <w:rsid w:val="00D51338"/>
    <w:rsid w:val="00D566BC"/>
    <w:rsid w:val="00D615C2"/>
    <w:rsid w:val="00D81594"/>
    <w:rsid w:val="00D8272E"/>
    <w:rsid w:val="00D83E39"/>
    <w:rsid w:val="00D84B81"/>
    <w:rsid w:val="00D8538F"/>
    <w:rsid w:val="00D9412E"/>
    <w:rsid w:val="00D97508"/>
    <w:rsid w:val="00DA1FB1"/>
    <w:rsid w:val="00DA6183"/>
    <w:rsid w:val="00DA7026"/>
    <w:rsid w:val="00DB1125"/>
    <w:rsid w:val="00DB2A4E"/>
    <w:rsid w:val="00DB462A"/>
    <w:rsid w:val="00DB5CDC"/>
    <w:rsid w:val="00DC3CFA"/>
    <w:rsid w:val="00DD5CCB"/>
    <w:rsid w:val="00DE17C4"/>
    <w:rsid w:val="00DE4353"/>
    <w:rsid w:val="00DE67E1"/>
    <w:rsid w:val="00DF05CD"/>
    <w:rsid w:val="00E02018"/>
    <w:rsid w:val="00E026EB"/>
    <w:rsid w:val="00E078C9"/>
    <w:rsid w:val="00E10938"/>
    <w:rsid w:val="00E151CB"/>
    <w:rsid w:val="00E1678D"/>
    <w:rsid w:val="00E22D09"/>
    <w:rsid w:val="00E236B7"/>
    <w:rsid w:val="00E278DC"/>
    <w:rsid w:val="00E402BE"/>
    <w:rsid w:val="00E47EAE"/>
    <w:rsid w:val="00E54250"/>
    <w:rsid w:val="00E62455"/>
    <w:rsid w:val="00E64C71"/>
    <w:rsid w:val="00E65125"/>
    <w:rsid w:val="00E6694F"/>
    <w:rsid w:val="00E704F2"/>
    <w:rsid w:val="00E72CED"/>
    <w:rsid w:val="00E73C08"/>
    <w:rsid w:val="00E74ED5"/>
    <w:rsid w:val="00E77363"/>
    <w:rsid w:val="00E80F69"/>
    <w:rsid w:val="00E8401B"/>
    <w:rsid w:val="00E84237"/>
    <w:rsid w:val="00E8529E"/>
    <w:rsid w:val="00E9066A"/>
    <w:rsid w:val="00E90FCA"/>
    <w:rsid w:val="00E934C8"/>
    <w:rsid w:val="00EA5FEE"/>
    <w:rsid w:val="00EB354D"/>
    <w:rsid w:val="00EB6DF6"/>
    <w:rsid w:val="00EC02CC"/>
    <w:rsid w:val="00EC1C91"/>
    <w:rsid w:val="00EC3728"/>
    <w:rsid w:val="00ED29D8"/>
    <w:rsid w:val="00F07FB5"/>
    <w:rsid w:val="00F14803"/>
    <w:rsid w:val="00F246FC"/>
    <w:rsid w:val="00F260F8"/>
    <w:rsid w:val="00F320FF"/>
    <w:rsid w:val="00F3732B"/>
    <w:rsid w:val="00F37A70"/>
    <w:rsid w:val="00F4435F"/>
    <w:rsid w:val="00F4704F"/>
    <w:rsid w:val="00F533D9"/>
    <w:rsid w:val="00F5517C"/>
    <w:rsid w:val="00F60514"/>
    <w:rsid w:val="00F73E7F"/>
    <w:rsid w:val="00F768B9"/>
    <w:rsid w:val="00F81AFE"/>
    <w:rsid w:val="00F915E6"/>
    <w:rsid w:val="00FA0A6A"/>
    <w:rsid w:val="00FB4154"/>
    <w:rsid w:val="00FB5570"/>
    <w:rsid w:val="00FB7DFB"/>
    <w:rsid w:val="00FC3BA6"/>
    <w:rsid w:val="00FD075C"/>
    <w:rsid w:val="00FD708A"/>
    <w:rsid w:val="00FE08C7"/>
    <w:rsid w:val="00FE1A13"/>
    <w:rsid w:val="00FF1B4E"/>
    <w:rsid w:val="00FF1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FD6D32-C88A-43FA-94EA-1F56C61DF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84415"/>
    <w:pPr>
      <w:spacing w:line="276" w:lineRule="auto"/>
      <w:ind w:firstLine="851"/>
      <w:jc w:val="both"/>
    </w:pPr>
    <w:rPr>
      <w:rFonts w:ascii="Times New Roman" w:hAnsi="Times New Roman" w:cs="Times New Roman"/>
      <w:sz w:val="28"/>
      <w:szCs w:val="28"/>
    </w:rPr>
  </w:style>
  <w:style w:type="paragraph" w:styleId="1">
    <w:name w:val="heading 1"/>
    <w:basedOn w:val="a0"/>
    <w:next w:val="a0"/>
    <w:link w:val="10"/>
    <w:qFormat/>
    <w:rsid w:val="005F66A3"/>
    <w:pPr>
      <w:keepNext/>
      <w:keepLines/>
      <w:pageBreakBefore/>
      <w:numPr>
        <w:numId w:val="1"/>
      </w:numPr>
      <w:spacing w:before="240" w:after="240"/>
      <w:ind w:left="431" w:hanging="431"/>
      <w:outlineLvl w:val="0"/>
    </w:pPr>
    <w:rPr>
      <w:rFonts w:eastAsiaTheme="majorEastAsia" w:cstheme="majorBidi"/>
      <w:b/>
      <w:kern w:val="28"/>
      <w:sz w:val="32"/>
      <w:szCs w:val="26"/>
    </w:rPr>
  </w:style>
  <w:style w:type="paragraph" w:styleId="2">
    <w:name w:val="heading 2"/>
    <w:basedOn w:val="a0"/>
    <w:next w:val="a0"/>
    <w:link w:val="20"/>
    <w:unhideWhenUsed/>
    <w:qFormat/>
    <w:rsid w:val="00884415"/>
    <w:pPr>
      <w:keepNext/>
      <w:keepLines/>
      <w:numPr>
        <w:ilvl w:val="1"/>
        <w:numId w:val="1"/>
      </w:numPr>
      <w:spacing w:before="40" w:after="0"/>
      <w:outlineLvl w:val="1"/>
    </w:pPr>
    <w:rPr>
      <w:rFonts w:eastAsiaTheme="majorEastAsia"/>
      <w:b/>
      <w:szCs w:val="26"/>
    </w:rPr>
  </w:style>
  <w:style w:type="paragraph" w:styleId="3">
    <w:name w:val="heading 3"/>
    <w:basedOn w:val="a0"/>
    <w:next w:val="a0"/>
    <w:link w:val="30"/>
    <w:unhideWhenUsed/>
    <w:qFormat/>
    <w:rsid w:val="00050480"/>
    <w:pPr>
      <w:keepNext/>
      <w:keepLines/>
      <w:numPr>
        <w:ilvl w:val="2"/>
        <w:numId w:val="1"/>
      </w:numPr>
      <w:spacing w:before="40" w:after="0"/>
      <w:outlineLvl w:val="2"/>
    </w:pPr>
    <w:rPr>
      <w:rFonts w:eastAsiaTheme="majorEastAsia"/>
      <w:b/>
      <w:kern w:val="28"/>
    </w:rPr>
  </w:style>
  <w:style w:type="paragraph" w:styleId="4">
    <w:name w:val="heading 4"/>
    <w:basedOn w:val="a0"/>
    <w:next w:val="a0"/>
    <w:link w:val="40"/>
    <w:unhideWhenUsed/>
    <w:qFormat/>
    <w:rsid w:val="0073616A"/>
    <w:pPr>
      <w:keepNext/>
      <w:keepLines/>
      <w:numPr>
        <w:ilvl w:val="3"/>
        <w:numId w:val="1"/>
      </w:numPr>
      <w:spacing w:before="40" w:after="0"/>
      <w:outlineLvl w:val="3"/>
    </w:pPr>
    <w:rPr>
      <w:rFonts w:eastAsiaTheme="majorEastAsia"/>
      <w:iCs/>
      <w:lang w:eastAsia="ru-RU"/>
    </w:rPr>
  </w:style>
  <w:style w:type="paragraph" w:styleId="5">
    <w:name w:val="heading 5"/>
    <w:basedOn w:val="a0"/>
    <w:next w:val="a0"/>
    <w:link w:val="50"/>
    <w:unhideWhenUsed/>
    <w:qFormat/>
    <w:rsid w:val="00050480"/>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nhideWhenUsed/>
    <w:rsid w:val="00050480"/>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nhideWhenUsed/>
    <w:rsid w:val="0005048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nhideWhenUsed/>
    <w:rsid w:val="0005048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nhideWhenUsed/>
    <w:rsid w:val="0005048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1"/>
    <w:rsid w:val="005F66A3"/>
    <w:rPr>
      <w:rFonts w:ascii="Times New Roman" w:eastAsiaTheme="majorEastAsia" w:hAnsi="Times New Roman" w:cstheme="majorBidi"/>
      <w:b/>
      <w:kern w:val="28"/>
      <w:sz w:val="32"/>
      <w:szCs w:val="26"/>
    </w:rPr>
  </w:style>
  <w:style w:type="character" w:customStyle="1" w:styleId="20">
    <w:name w:val="Заголовок 2 Знак"/>
    <w:basedOn w:val="a1"/>
    <w:link w:val="2"/>
    <w:uiPriority w:val="1"/>
    <w:rsid w:val="00884415"/>
    <w:rPr>
      <w:rFonts w:ascii="Times New Roman" w:eastAsiaTheme="majorEastAsia" w:hAnsi="Times New Roman" w:cs="Times New Roman"/>
      <w:b/>
      <w:sz w:val="28"/>
      <w:szCs w:val="26"/>
    </w:rPr>
  </w:style>
  <w:style w:type="character" w:customStyle="1" w:styleId="30">
    <w:name w:val="Заголовок 3 Знак"/>
    <w:basedOn w:val="a1"/>
    <w:link w:val="3"/>
    <w:uiPriority w:val="1"/>
    <w:rsid w:val="00050480"/>
    <w:rPr>
      <w:rFonts w:ascii="Times New Roman" w:eastAsiaTheme="majorEastAsia" w:hAnsi="Times New Roman" w:cs="Times New Roman"/>
      <w:b/>
      <w:kern w:val="28"/>
      <w:sz w:val="28"/>
      <w:szCs w:val="28"/>
    </w:rPr>
  </w:style>
  <w:style w:type="character" w:customStyle="1" w:styleId="40">
    <w:name w:val="Заголовок 4 Знак"/>
    <w:basedOn w:val="a1"/>
    <w:link w:val="4"/>
    <w:uiPriority w:val="1"/>
    <w:rsid w:val="0073616A"/>
    <w:rPr>
      <w:rFonts w:ascii="Times New Roman" w:eastAsiaTheme="majorEastAsia" w:hAnsi="Times New Roman" w:cs="Times New Roman"/>
      <w:iCs/>
      <w:sz w:val="28"/>
      <w:szCs w:val="28"/>
      <w:lang w:eastAsia="ru-RU"/>
    </w:rPr>
  </w:style>
  <w:style w:type="character" w:customStyle="1" w:styleId="50">
    <w:name w:val="Заголовок 5 Знак"/>
    <w:basedOn w:val="a1"/>
    <w:link w:val="5"/>
    <w:uiPriority w:val="1"/>
    <w:rsid w:val="00050480"/>
    <w:rPr>
      <w:rFonts w:asciiTheme="majorHAnsi" w:eastAsiaTheme="majorEastAsia" w:hAnsiTheme="majorHAnsi" w:cstheme="majorBidi"/>
      <w:color w:val="2E74B5" w:themeColor="accent1" w:themeShade="BF"/>
      <w:sz w:val="28"/>
      <w:szCs w:val="28"/>
    </w:rPr>
  </w:style>
  <w:style w:type="character" w:customStyle="1" w:styleId="60">
    <w:name w:val="Заголовок 6 Знак"/>
    <w:basedOn w:val="a1"/>
    <w:link w:val="6"/>
    <w:uiPriority w:val="9"/>
    <w:semiHidden/>
    <w:rsid w:val="00050480"/>
    <w:rPr>
      <w:rFonts w:asciiTheme="majorHAnsi" w:eastAsiaTheme="majorEastAsia" w:hAnsiTheme="majorHAnsi" w:cstheme="majorBidi"/>
      <w:color w:val="1F4D78" w:themeColor="accent1" w:themeShade="7F"/>
      <w:sz w:val="28"/>
      <w:szCs w:val="28"/>
    </w:rPr>
  </w:style>
  <w:style w:type="character" w:customStyle="1" w:styleId="70">
    <w:name w:val="Заголовок 7 Знак"/>
    <w:basedOn w:val="a1"/>
    <w:link w:val="7"/>
    <w:uiPriority w:val="9"/>
    <w:semiHidden/>
    <w:rsid w:val="00050480"/>
    <w:rPr>
      <w:rFonts w:asciiTheme="majorHAnsi" w:eastAsiaTheme="majorEastAsia" w:hAnsiTheme="majorHAnsi" w:cstheme="majorBidi"/>
      <w:i/>
      <w:iCs/>
      <w:color w:val="1F4D78" w:themeColor="accent1" w:themeShade="7F"/>
      <w:sz w:val="28"/>
      <w:szCs w:val="28"/>
    </w:rPr>
  </w:style>
  <w:style w:type="character" w:customStyle="1" w:styleId="80">
    <w:name w:val="Заголовок 8 Знак"/>
    <w:basedOn w:val="a1"/>
    <w:link w:val="8"/>
    <w:uiPriority w:val="9"/>
    <w:semiHidden/>
    <w:rsid w:val="00050480"/>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1"/>
    <w:link w:val="9"/>
    <w:uiPriority w:val="9"/>
    <w:semiHidden/>
    <w:rsid w:val="00050480"/>
    <w:rPr>
      <w:rFonts w:asciiTheme="majorHAnsi" w:eastAsiaTheme="majorEastAsia" w:hAnsiTheme="majorHAnsi" w:cstheme="majorBidi"/>
      <w:i/>
      <w:iCs/>
      <w:color w:val="272727" w:themeColor="text1" w:themeTint="D8"/>
      <w:sz w:val="21"/>
      <w:szCs w:val="21"/>
    </w:rPr>
  </w:style>
  <w:style w:type="paragraph" w:styleId="a4">
    <w:name w:val="Title"/>
    <w:basedOn w:val="a0"/>
    <w:next w:val="a0"/>
    <w:link w:val="a5"/>
    <w:uiPriority w:val="10"/>
    <w:qFormat/>
    <w:rsid w:val="000504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1"/>
    <w:link w:val="a4"/>
    <w:uiPriority w:val="10"/>
    <w:rsid w:val="00050480"/>
    <w:rPr>
      <w:rFonts w:asciiTheme="majorHAnsi" w:eastAsiaTheme="majorEastAsia" w:hAnsiTheme="majorHAnsi" w:cstheme="majorBidi"/>
      <w:spacing w:val="-10"/>
      <w:kern w:val="28"/>
      <w:sz w:val="56"/>
      <w:szCs w:val="56"/>
    </w:rPr>
  </w:style>
  <w:style w:type="paragraph" w:styleId="a6">
    <w:name w:val="caption"/>
    <w:aliases w:val="Таблица - Название объекта,!! Object Novogor !!,Caption Char,Caption Char1 Char1 Char Char,Caption Char Char2 Char1 Char Char,Caption Char Char Char1 Char Char Char,Знак13, Знак13,Номер объекта,Название объекта Знак1,Номер объекта Знак"/>
    <w:basedOn w:val="a0"/>
    <w:next w:val="a0"/>
    <w:link w:val="a7"/>
    <w:uiPriority w:val="35"/>
    <w:unhideWhenUsed/>
    <w:qFormat/>
    <w:rsid w:val="00BD44F2"/>
    <w:pPr>
      <w:keepNext/>
      <w:spacing w:after="200" w:line="240" w:lineRule="auto"/>
      <w:jc w:val="left"/>
    </w:pPr>
    <w:rPr>
      <w:b/>
      <w:iCs/>
      <w:sz w:val="24"/>
      <w:szCs w:val="18"/>
    </w:rPr>
  </w:style>
  <w:style w:type="character" w:customStyle="1" w:styleId="a7">
    <w:name w:val="Название объекта Знак"/>
    <w:aliases w:val="Таблица - Название объекта Знак,!! Object Novogor !! Знак,Caption Char Знак,Caption Char1 Char1 Char Char Знак,Caption Char Char2 Char1 Char Char Знак,Caption Char Char Char1 Char Char Char Знак,Знак13 Знак, Знак13 Знак"/>
    <w:link w:val="a6"/>
    <w:uiPriority w:val="35"/>
    <w:rsid w:val="00BD44F2"/>
    <w:rPr>
      <w:rFonts w:ascii="Times New Roman" w:hAnsi="Times New Roman" w:cs="Times New Roman"/>
      <w:b/>
      <w:iCs/>
      <w:sz w:val="24"/>
      <w:szCs w:val="18"/>
    </w:rPr>
  </w:style>
  <w:style w:type="paragraph" w:styleId="a8">
    <w:name w:val="List Paragraph"/>
    <w:aliases w:val="ПАРАГРАФ,Абзац списка11"/>
    <w:basedOn w:val="a0"/>
    <w:link w:val="a9"/>
    <w:uiPriority w:val="1"/>
    <w:qFormat/>
    <w:rsid w:val="00884415"/>
    <w:pPr>
      <w:ind w:left="720"/>
      <w:contextualSpacing/>
    </w:pPr>
  </w:style>
  <w:style w:type="character" w:customStyle="1" w:styleId="a9">
    <w:name w:val="Абзац списка Знак"/>
    <w:aliases w:val="ПАРАГРАФ Знак,Абзац списка11 Знак"/>
    <w:link w:val="a8"/>
    <w:uiPriority w:val="34"/>
    <w:locked/>
    <w:rsid w:val="0008674B"/>
    <w:rPr>
      <w:rFonts w:ascii="Times New Roman" w:hAnsi="Times New Roman" w:cs="Times New Roman"/>
      <w:sz w:val="28"/>
      <w:szCs w:val="28"/>
    </w:rPr>
  </w:style>
  <w:style w:type="paragraph" w:customStyle="1" w:styleId="aa">
    <w:name w:val="Для таблиц"/>
    <w:basedOn w:val="a0"/>
    <w:link w:val="ab"/>
    <w:qFormat/>
    <w:rsid w:val="00BD44F2"/>
    <w:pPr>
      <w:spacing w:after="0"/>
      <w:ind w:firstLine="0"/>
      <w:jc w:val="center"/>
    </w:pPr>
    <w:rPr>
      <w:sz w:val="24"/>
      <w:szCs w:val="24"/>
    </w:rPr>
  </w:style>
  <w:style w:type="character" w:customStyle="1" w:styleId="ab">
    <w:name w:val="Для таблиц Знак"/>
    <w:basedOn w:val="a1"/>
    <w:link w:val="aa"/>
    <w:rsid w:val="00BD44F2"/>
    <w:rPr>
      <w:rFonts w:ascii="Times New Roman" w:hAnsi="Times New Roman" w:cs="Times New Roman"/>
      <w:sz w:val="24"/>
      <w:szCs w:val="24"/>
    </w:rPr>
  </w:style>
  <w:style w:type="paragraph" w:styleId="a">
    <w:name w:val="List Number"/>
    <w:basedOn w:val="a0"/>
    <w:uiPriority w:val="99"/>
    <w:rsid w:val="007D006E"/>
    <w:pPr>
      <w:keepNext/>
      <w:numPr>
        <w:numId w:val="2"/>
      </w:numPr>
      <w:suppressLineNumbers/>
      <w:tabs>
        <w:tab w:val="left" w:leader="dot" w:pos="9356"/>
      </w:tabs>
      <w:suppressAutoHyphens/>
      <w:spacing w:after="0" w:line="240" w:lineRule="auto"/>
    </w:pPr>
    <w:rPr>
      <w:rFonts w:eastAsia="Times New Roman"/>
      <w:sz w:val="24"/>
      <w:szCs w:val="24"/>
      <w:lang w:eastAsia="ru-RU"/>
    </w:rPr>
  </w:style>
  <w:style w:type="paragraph" w:styleId="ac">
    <w:name w:val="TOC Heading"/>
    <w:basedOn w:val="1"/>
    <w:next w:val="a0"/>
    <w:uiPriority w:val="39"/>
    <w:unhideWhenUsed/>
    <w:qFormat/>
    <w:rsid w:val="00A91A1D"/>
    <w:pPr>
      <w:numPr>
        <w:numId w:val="0"/>
      </w:numPr>
      <w:spacing w:after="0" w:line="259" w:lineRule="auto"/>
      <w:jc w:val="left"/>
      <w:outlineLvl w:val="9"/>
    </w:pPr>
    <w:rPr>
      <w:rFonts w:asciiTheme="majorHAnsi" w:hAnsiTheme="majorHAnsi"/>
      <w:b w:val="0"/>
      <w:color w:val="2E74B5" w:themeColor="accent1" w:themeShade="BF"/>
      <w:kern w:val="0"/>
      <w:szCs w:val="32"/>
      <w:lang w:eastAsia="ru-RU"/>
    </w:rPr>
  </w:style>
  <w:style w:type="paragraph" w:styleId="11">
    <w:name w:val="toc 1"/>
    <w:basedOn w:val="a0"/>
    <w:next w:val="a0"/>
    <w:autoRedefine/>
    <w:uiPriority w:val="39"/>
    <w:unhideWhenUsed/>
    <w:qFormat/>
    <w:rsid w:val="00A91A1D"/>
    <w:pPr>
      <w:spacing w:after="100"/>
    </w:pPr>
  </w:style>
  <w:style w:type="paragraph" w:styleId="21">
    <w:name w:val="toc 2"/>
    <w:basedOn w:val="a0"/>
    <w:next w:val="a0"/>
    <w:autoRedefine/>
    <w:uiPriority w:val="39"/>
    <w:unhideWhenUsed/>
    <w:qFormat/>
    <w:rsid w:val="00A91A1D"/>
    <w:pPr>
      <w:spacing w:after="100"/>
      <w:ind w:left="280"/>
    </w:pPr>
  </w:style>
  <w:style w:type="paragraph" w:styleId="31">
    <w:name w:val="toc 3"/>
    <w:basedOn w:val="a0"/>
    <w:next w:val="a0"/>
    <w:autoRedefine/>
    <w:uiPriority w:val="39"/>
    <w:unhideWhenUsed/>
    <w:rsid w:val="00A91A1D"/>
    <w:pPr>
      <w:tabs>
        <w:tab w:val="left" w:pos="2127"/>
        <w:tab w:val="right" w:leader="dot" w:pos="9781"/>
      </w:tabs>
      <w:spacing w:after="100"/>
      <w:ind w:left="560"/>
    </w:pPr>
  </w:style>
  <w:style w:type="character" w:styleId="ad">
    <w:name w:val="Hyperlink"/>
    <w:basedOn w:val="a1"/>
    <w:uiPriority w:val="99"/>
    <w:unhideWhenUsed/>
    <w:rsid w:val="00A91A1D"/>
    <w:rPr>
      <w:color w:val="0563C1" w:themeColor="hyperlink"/>
      <w:u w:val="single"/>
    </w:rPr>
  </w:style>
  <w:style w:type="paragraph" w:styleId="ae">
    <w:name w:val="header"/>
    <w:basedOn w:val="a0"/>
    <w:link w:val="af"/>
    <w:uiPriority w:val="99"/>
    <w:unhideWhenUsed/>
    <w:rsid w:val="00A91A1D"/>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A91A1D"/>
    <w:rPr>
      <w:rFonts w:ascii="Times New Roman" w:hAnsi="Times New Roman" w:cs="Times New Roman"/>
      <w:sz w:val="28"/>
      <w:szCs w:val="28"/>
    </w:rPr>
  </w:style>
  <w:style w:type="paragraph" w:styleId="af0">
    <w:name w:val="footer"/>
    <w:basedOn w:val="a0"/>
    <w:link w:val="af1"/>
    <w:uiPriority w:val="99"/>
    <w:unhideWhenUsed/>
    <w:rsid w:val="00A91A1D"/>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A91A1D"/>
    <w:rPr>
      <w:rFonts w:ascii="Times New Roman" w:hAnsi="Times New Roman" w:cs="Times New Roman"/>
      <w:sz w:val="28"/>
      <w:szCs w:val="28"/>
    </w:rPr>
  </w:style>
  <w:style w:type="paragraph" w:styleId="af2">
    <w:name w:val="footnote text"/>
    <w:aliases w:val="Знак3,Знак6,Table_Footnote_last Знак,Table_Footnote_last Знак Знак,Table_Footnote_last,Текст сноски Знак1 Знак Знак,Текст сноски Знак Знак Знак Знак,Table_Footnote_last Знак1 Знак Знак,single space, Знак3, Знак6,Char,Reference"/>
    <w:basedOn w:val="a0"/>
    <w:link w:val="af3"/>
    <w:unhideWhenUsed/>
    <w:rsid w:val="00F81AFE"/>
    <w:pPr>
      <w:spacing w:after="0" w:line="240" w:lineRule="auto"/>
      <w:ind w:firstLine="0"/>
      <w:jc w:val="center"/>
    </w:pPr>
    <w:rPr>
      <w:rFonts w:eastAsia="Calibri"/>
      <w:sz w:val="20"/>
      <w:szCs w:val="20"/>
      <w:lang w:val="x-none" w:eastAsia="x-none"/>
    </w:rPr>
  </w:style>
  <w:style w:type="character" w:customStyle="1" w:styleId="af3">
    <w:name w:val="Текст сноски Знак"/>
    <w:aliases w:val="Знак3 Знак,Знак6 Знак,Table_Footnote_last Знак Знак1,Table_Footnote_last Знак Знак Знак,Table_Footnote_last Знак1,Текст сноски Знак1 Знак Знак Знак,Текст сноски Знак Знак Знак Знак Знак,Table_Footnote_last Знак1 Знак Знак Знак"/>
    <w:basedOn w:val="a1"/>
    <w:link w:val="af2"/>
    <w:rsid w:val="00F81AFE"/>
    <w:rPr>
      <w:rFonts w:ascii="Times New Roman" w:eastAsia="Calibri" w:hAnsi="Times New Roman" w:cs="Times New Roman"/>
      <w:sz w:val="20"/>
      <w:szCs w:val="20"/>
      <w:lang w:val="x-none" w:eastAsia="x-none"/>
    </w:rPr>
  </w:style>
  <w:style w:type="character" w:styleId="af4">
    <w:name w:val="footnote reference"/>
    <w:aliases w:val="SUPERS,текст сноски,Знак сноски-FN,Ciae niinee-FN,Знак сноски 1"/>
    <w:unhideWhenUsed/>
    <w:rsid w:val="00F81AFE"/>
    <w:rPr>
      <w:vertAlign w:val="superscript"/>
    </w:rPr>
  </w:style>
  <w:style w:type="paragraph" w:customStyle="1" w:styleId="ConsPlusNormal">
    <w:name w:val="ConsPlusNormal"/>
    <w:rsid w:val="00C420AE"/>
    <w:pPr>
      <w:widowControl w:val="0"/>
      <w:autoSpaceDE w:val="0"/>
      <w:autoSpaceDN w:val="0"/>
      <w:spacing w:after="0" w:line="240" w:lineRule="auto"/>
    </w:pPr>
    <w:rPr>
      <w:rFonts w:ascii="Calibri" w:eastAsia="Times New Roman" w:hAnsi="Calibri" w:cs="Calibri"/>
      <w:szCs w:val="20"/>
      <w:lang w:eastAsia="ru-RU"/>
    </w:rPr>
  </w:style>
  <w:style w:type="paragraph" w:customStyle="1" w:styleId="af5">
    <w:name w:val="??????? (???)"/>
    <w:basedOn w:val="a0"/>
    <w:rsid w:val="00436563"/>
    <w:pPr>
      <w:widowControl w:val="0"/>
      <w:overflowPunct w:val="0"/>
      <w:autoSpaceDE w:val="0"/>
      <w:autoSpaceDN w:val="0"/>
      <w:adjustRightInd w:val="0"/>
      <w:spacing w:before="100" w:after="119" w:line="240" w:lineRule="auto"/>
      <w:ind w:firstLine="0"/>
      <w:jc w:val="left"/>
    </w:pPr>
    <w:rPr>
      <w:rFonts w:eastAsia="Times New Roman"/>
      <w:sz w:val="24"/>
      <w:szCs w:val="20"/>
      <w:lang w:eastAsia="ru-RU"/>
    </w:rPr>
  </w:style>
  <w:style w:type="paragraph" w:customStyle="1" w:styleId="Default">
    <w:name w:val="Default"/>
    <w:rsid w:val="008875A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A20A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A20A5C"/>
    <w:pPr>
      <w:widowControl w:val="0"/>
      <w:autoSpaceDE w:val="0"/>
      <w:autoSpaceDN w:val="0"/>
      <w:spacing w:after="0" w:line="240" w:lineRule="auto"/>
      <w:ind w:firstLine="0"/>
      <w:jc w:val="left"/>
    </w:pPr>
    <w:rPr>
      <w:rFonts w:eastAsia="Times New Roman"/>
      <w:sz w:val="22"/>
      <w:szCs w:val="22"/>
      <w:lang w:eastAsia="ru-RU" w:bidi="ru-RU"/>
    </w:rPr>
  </w:style>
  <w:style w:type="paragraph" w:styleId="af6">
    <w:name w:val="Body Text"/>
    <w:aliases w:val="Основной текст Знак1 Знак Знак Знак Знак,Основной текст Знак1 Знак Знак Знак,Основной текст Знак1 Знак Знак,НЕТ отступов Знак Знак Знак Знак Знак Знак Знак Знак Знак Знак Знак Знак Знак,НЕТ отступов Знак Знак,Основной текст21,НЕТ отступов"/>
    <w:basedOn w:val="a0"/>
    <w:link w:val="af7"/>
    <w:uiPriority w:val="1"/>
    <w:unhideWhenUsed/>
    <w:qFormat/>
    <w:rsid w:val="009D13D2"/>
    <w:pPr>
      <w:spacing w:after="120" w:line="240" w:lineRule="auto"/>
      <w:ind w:firstLine="0"/>
      <w:jc w:val="center"/>
    </w:pPr>
    <w:rPr>
      <w:rFonts w:eastAsia="Calibri"/>
      <w:sz w:val="26"/>
      <w:szCs w:val="26"/>
    </w:rPr>
  </w:style>
  <w:style w:type="character" w:customStyle="1" w:styleId="af7">
    <w:name w:val="Основной текст Знак"/>
    <w:aliases w:val="Основной текст Знак1 Знак Знак Знак Знак Знак,Основной текст Знак1 Знак Знак Знак Знак1,Основной текст Знак1 Знак Знак Знак1,НЕТ отступов Знак Знак Знак Знак Знак Знак Знак Знак Знак Знак Знак Знак Знак Знак,Основной текст21 Знак"/>
    <w:basedOn w:val="a1"/>
    <w:link w:val="af6"/>
    <w:uiPriority w:val="99"/>
    <w:rsid w:val="009D13D2"/>
    <w:rPr>
      <w:rFonts w:ascii="Times New Roman" w:eastAsia="Calibri" w:hAnsi="Times New Roman" w:cs="Times New Roman"/>
      <w:sz w:val="26"/>
      <w:szCs w:val="26"/>
    </w:rPr>
  </w:style>
  <w:style w:type="paragraph" w:customStyle="1" w:styleId="af8">
    <w:name w:val="Прижатый влево"/>
    <w:basedOn w:val="a0"/>
    <w:next w:val="a0"/>
    <w:uiPriority w:val="99"/>
    <w:qFormat/>
    <w:rsid w:val="009D13D2"/>
    <w:pPr>
      <w:widowControl w:val="0"/>
      <w:autoSpaceDE w:val="0"/>
      <w:autoSpaceDN w:val="0"/>
      <w:adjustRightInd w:val="0"/>
      <w:spacing w:after="0" w:line="240" w:lineRule="auto"/>
      <w:ind w:firstLine="0"/>
      <w:jc w:val="left"/>
    </w:pPr>
    <w:rPr>
      <w:rFonts w:ascii="Arial" w:eastAsia="Times New Roman" w:hAnsi="Arial" w:cs="Arial"/>
      <w:sz w:val="24"/>
      <w:szCs w:val="24"/>
      <w:lang w:eastAsia="ru-RU"/>
    </w:rPr>
  </w:style>
  <w:style w:type="paragraph" w:customStyle="1" w:styleId="af9">
    <w:name w:val="Нормальный (таблица)"/>
    <w:basedOn w:val="a0"/>
    <w:next w:val="a0"/>
    <w:uiPriority w:val="99"/>
    <w:qFormat/>
    <w:rsid w:val="009D13D2"/>
    <w:pPr>
      <w:widowControl w:val="0"/>
      <w:autoSpaceDE w:val="0"/>
      <w:autoSpaceDN w:val="0"/>
      <w:adjustRightInd w:val="0"/>
      <w:spacing w:after="0" w:line="240" w:lineRule="auto"/>
      <w:ind w:firstLine="0"/>
    </w:pPr>
    <w:rPr>
      <w:rFonts w:ascii="Arial" w:eastAsia="Times New Roman" w:hAnsi="Arial"/>
      <w:sz w:val="24"/>
      <w:szCs w:val="24"/>
      <w:lang w:eastAsia="ru-RU"/>
    </w:rPr>
  </w:style>
  <w:style w:type="character" w:customStyle="1" w:styleId="afa">
    <w:name w:val="Цветовое выделение"/>
    <w:uiPriority w:val="99"/>
    <w:rsid w:val="009D13D2"/>
    <w:rPr>
      <w:b/>
      <w:bCs w:val="0"/>
      <w:color w:val="000080"/>
    </w:rPr>
  </w:style>
  <w:style w:type="paragraph" w:customStyle="1" w:styleId="41">
    <w:name w:val="Основной текст4"/>
    <w:basedOn w:val="a0"/>
    <w:rsid w:val="00871C7A"/>
    <w:pPr>
      <w:shd w:val="clear" w:color="auto" w:fill="FFFFFF"/>
      <w:spacing w:before="240" w:after="60" w:line="413" w:lineRule="exact"/>
      <w:ind w:hanging="360"/>
    </w:pPr>
    <w:rPr>
      <w:rFonts w:ascii="Arial Unicode MS" w:eastAsia="Arial Unicode MS" w:hAnsi="Arial Unicode MS" w:cs="Arial Unicode MS"/>
      <w:color w:val="000000"/>
      <w:sz w:val="21"/>
      <w:szCs w:val="21"/>
      <w:lang w:val="ru" w:eastAsia="ru-RU"/>
    </w:rPr>
  </w:style>
  <w:style w:type="character" w:customStyle="1" w:styleId="afb">
    <w:name w:val="Основной текст_"/>
    <w:link w:val="12"/>
    <w:uiPriority w:val="99"/>
    <w:rsid w:val="000030DB"/>
    <w:rPr>
      <w:rFonts w:ascii="Times New Roman" w:eastAsia="Times New Roman" w:hAnsi="Times New Roman" w:cs="Times New Roman"/>
      <w:sz w:val="23"/>
      <w:szCs w:val="23"/>
      <w:shd w:val="clear" w:color="auto" w:fill="FFFFFF"/>
    </w:rPr>
  </w:style>
  <w:style w:type="paragraph" w:customStyle="1" w:styleId="12">
    <w:name w:val="Основной текст1"/>
    <w:basedOn w:val="a0"/>
    <w:link w:val="afb"/>
    <w:uiPriority w:val="99"/>
    <w:rsid w:val="000030DB"/>
    <w:pPr>
      <w:widowControl w:val="0"/>
      <w:shd w:val="clear" w:color="auto" w:fill="FFFFFF"/>
      <w:spacing w:before="240" w:after="0" w:line="283" w:lineRule="exact"/>
      <w:ind w:firstLine="0"/>
    </w:pPr>
    <w:rPr>
      <w:rFonts w:eastAsia="Times New Roman"/>
      <w:sz w:val="23"/>
      <w:szCs w:val="23"/>
    </w:rPr>
  </w:style>
  <w:style w:type="character" w:customStyle="1" w:styleId="apple-converted-space">
    <w:name w:val="apple-converted-space"/>
    <w:basedOn w:val="a1"/>
    <w:rsid w:val="000030DB"/>
  </w:style>
  <w:style w:type="paragraph" w:styleId="afc">
    <w:name w:val="Normal (Web)"/>
    <w:basedOn w:val="a0"/>
    <w:uiPriority w:val="99"/>
    <w:unhideWhenUsed/>
    <w:rsid w:val="000030DB"/>
    <w:pPr>
      <w:spacing w:before="100" w:beforeAutospacing="1" w:after="100" w:afterAutospacing="1" w:line="240" w:lineRule="auto"/>
      <w:ind w:firstLine="0"/>
      <w:jc w:val="left"/>
    </w:pPr>
    <w:rPr>
      <w:rFonts w:eastAsia="Times New Roman"/>
      <w:sz w:val="24"/>
      <w:szCs w:val="24"/>
      <w:lang w:eastAsia="ru-RU"/>
    </w:rPr>
  </w:style>
  <w:style w:type="paragraph" w:customStyle="1" w:styleId="13">
    <w:name w:val="Обычный 13"/>
    <w:basedOn w:val="a0"/>
    <w:link w:val="135"/>
    <w:rsid w:val="000030DB"/>
    <w:pPr>
      <w:keepNext/>
      <w:suppressLineNumbers/>
      <w:tabs>
        <w:tab w:val="left" w:pos="6804"/>
        <w:tab w:val="left" w:pos="6946"/>
        <w:tab w:val="left" w:leader="dot" w:pos="9356"/>
      </w:tabs>
      <w:suppressAutoHyphens/>
      <w:spacing w:before="60" w:after="0" w:line="240" w:lineRule="auto"/>
      <w:ind w:firstLine="567"/>
    </w:pPr>
    <w:rPr>
      <w:rFonts w:eastAsia="Times New Roman"/>
      <w:sz w:val="26"/>
      <w:szCs w:val="26"/>
      <w:lang w:val="x-none" w:eastAsia="ru-RU"/>
    </w:rPr>
  </w:style>
  <w:style w:type="character" w:customStyle="1" w:styleId="135">
    <w:name w:val="Обычный 13 Знак5"/>
    <w:link w:val="13"/>
    <w:rsid w:val="000030DB"/>
    <w:rPr>
      <w:rFonts w:ascii="Times New Roman" w:eastAsia="Times New Roman" w:hAnsi="Times New Roman" w:cs="Times New Roman"/>
      <w:sz w:val="26"/>
      <w:szCs w:val="26"/>
      <w:lang w:val="x-none" w:eastAsia="ru-RU"/>
    </w:rPr>
  </w:style>
  <w:style w:type="character" w:styleId="afd">
    <w:name w:val="Strong"/>
    <w:rsid w:val="004543C6"/>
    <w:rPr>
      <w:b/>
      <w:bCs/>
      <w:color w:val="943634"/>
      <w:spacing w:val="5"/>
    </w:rPr>
  </w:style>
  <w:style w:type="paragraph" w:styleId="afe">
    <w:name w:val="table of figures"/>
    <w:basedOn w:val="a0"/>
    <w:next w:val="a0"/>
    <w:uiPriority w:val="99"/>
    <w:unhideWhenUsed/>
    <w:rsid w:val="00457C16"/>
    <w:pPr>
      <w:spacing w:after="0"/>
    </w:pPr>
  </w:style>
  <w:style w:type="paragraph" w:styleId="aff">
    <w:name w:val="Balloon Text"/>
    <w:basedOn w:val="a0"/>
    <w:link w:val="aff0"/>
    <w:uiPriority w:val="99"/>
    <w:semiHidden/>
    <w:unhideWhenUsed/>
    <w:rsid w:val="00A22982"/>
    <w:pPr>
      <w:spacing w:after="0" w:line="240" w:lineRule="auto"/>
    </w:pPr>
    <w:rPr>
      <w:rFonts w:ascii="Tahoma" w:hAnsi="Tahoma" w:cs="Tahoma"/>
      <w:sz w:val="16"/>
      <w:szCs w:val="16"/>
    </w:rPr>
  </w:style>
  <w:style w:type="character" w:customStyle="1" w:styleId="aff0">
    <w:name w:val="Текст выноски Знак"/>
    <w:basedOn w:val="a1"/>
    <w:link w:val="aff"/>
    <w:uiPriority w:val="99"/>
    <w:semiHidden/>
    <w:rsid w:val="00A22982"/>
    <w:rPr>
      <w:rFonts w:ascii="Tahoma" w:hAnsi="Tahoma" w:cs="Tahoma"/>
      <w:sz w:val="16"/>
      <w:szCs w:val="16"/>
    </w:rPr>
  </w:style>
  <w:style w:type="paragraph" w:styleId="42">
    <w:name w:val="toc 4"/>
    <w:basedOn w:val="a0"/>
    <w:next w:val="a0"/>
    <w:autoRedefine/>
    <w:uiPriority w:val="39"/>
    <w:unhideWhenUsed/>
    <w:rsid w:val="00C47A2A"/>
    <w:pPr>
      <w:spacing w:after="100"/>
      <w:ind w:left="660" w:firstLine="0"/>
      <w:jc w:val="left"/>
    </w:pPr>
    <w:rPr>
      <w:rFonts w:asciiTheme="minorHAnsi" w:eastAsiaTheme="minorEastAsia" w:hAnsiTheme="minorHAnsi" w:cstheme="minorBidi"/>
      <w:sz w:val="22"/>
      <w:szCs w:val="22"/>
      <w:lang w:eastAsia="ru-RU"/>
    </w:rPr>
  </w:style>
  <w:style w:type="paragraph" w:styleId="51">
    <w:name w:val="toc 5"/>
    <w:basedOn w:val="a0"/>
    <w:next w:val="a0"/>
    <w:autoRedefine/>
    <w:uiPriority w:val="39"/>
    <w:unhideWhenUsed/>
    <w:rsid w:val="00C47A2A"/>
    <w:pPr>
      <w:spacing w:after="100"/>
      <w:ind w:left="880" w:firstLine="0"/>
      <w:jc w:val="left"/>
    </w:pPr>
    <w:rPr>
      <w:rFonts w:asciiTheme="minorHAnsi" w:eastAsiaTheme="minorEastAsia" w:hAnsiTheme="minorHAnsi" w:cstheme="minorBidi"/>
      <w:sz w:val="22"/>
      <w:szCs w:val="22"/>
      <w:lang w:eastAsia="ru-RU"/>
    </w:rPr>
  </w:style>
  <w:style w:type="paragraph" w:styleId="61">
    <w:name w:val="toc 6"/>
    <w:basedOn w:val="a0"/>
    <w:next w:val="a0"/>
    <w:autoRedefine/>
    <w:uiPriority w:val="39"/>
    <w:unhideWhenUsed/>
    <w:rsid w:val="00C47A2A"/>
    <w:pPr>
      <w:spacing w:after="100"/>
      <w:ind w:left="1100" w:firstLine="0"/>
      <w:jc w:val="left"/>
    </w:pPr>
    <w:rPr>
      <w:rFonts w:asciiTheme="minorHAnsi" w:eastAsiaTheme="minorEastAsia" w:hAnsiTheme="minorHAnsi" w:cstheme="minorBidi"/>
      <w:sz w:val="22"/>
      <w:szCs w:val="22"/>
      <w:lang w:eastAsia="ru-RU"/>
    </w:rPr>
  </w:style>
  <w:style w:type="paragraph" w:styleId="71">
    <w:name w:val="toc 7"/>
    <w:basedOn w:val="a0"/>
    <w:next w:val="a0"/>
    <w:autoRedefine/>
    <w:uiPriority w:val="39"/>
    <w:unhideWhenUsed/>
    <w:rsid w:val="00C47A2A"/>
    <w:pPr>
      <w:spacing w:after="100"/>
      <w:ind w:left="1320" w:firstLine="0"/>
      <w:jc w:val="left"/>
    </w:pPr>
    <w:rPr>
      <w:rFonts w:asciiTheme="minorHAnsi" w:eastAsiaTheme="minorEastAsia" w:hAnsiTheme="minorHAnsi" w:cstheme="minorBidi"/>
      <w:sz w:val="22"/>
      <w:szCs w:val="22"/>
      <w:lang w:eastAsia="ru-RU"/>
    </w:rPr>
  </w:style>
  <w:style w:type="paragraph" w:styleId="81">
    <w:name w:val="toc 8"/>
    <w:basedOn w:val="a0"/>
    <w:next w:val="a0"/>
    <w:autoRedefine/>
    <w:uiPriority w:val="39"/>
    <w:unhideWhenUsed/>
    <w:rsid w:val="00C47A2A"/>
    <w:pPr>
      <w:spacing w:after="100"/>
      <w:ind w:left="1540" w:firstLine="0"/>
      <w:jc w:val="left"/>
    </w:pPr>
    <w:rPr>
      <w:rFonts w:asciiTheme="minorHAnsi" w:eastAsiaTheme="minorEastAsia" w:hAnsiTheme="minorHAnsi" w:cstheme="minorBidi"/>
      <w:sz w:val="22"/>
      <w:szCs w:val="22"/>
      <w:lang w:eastAsia="ru-RU"/>
    </w:rPr>
  </w:style>
  <w:style w:type="paragraph" w:styleId="91">
    <w:name w:val="toc 9"/>
    <w:basedOn w:val="a0"/>
    <w:next w:val="a0"/>
    <w:autoRedefine/>
    <w:uiPriority w:val="39"/>
    <w:unhideWhenUsed/>
    <w:rsid w:val="00C47A2A"/>
    <w:pPr>
      <w:spacing w:after="100"/>
      <w:ind w:left="1760" w:firstLine="0"/>
      <w:jc w:val="left"/>
    </w:pPr>
    <w:rPr>
      <w:rFonts w:asciiTheme="minorHAnsi" w:eastAsiaTheme="minorEastAsia" w:hAnsiTheme="minorHAnsi" w:cstheme="minorBid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55060">
      <w:bodyDiv w:val="1"/>
      <w:marLeft w:val="0"/>
      <w:marRight w:val="0"/>
      <w:marTop w:val="0"/>
      <w:marBottom w:val="0"/>
      <w:divBdr>
        <w:top w:val="none" w:sz="0" w:space="0" w:color="auto"/>
        <w:left w:val="none" w:sz="0" w:space="0" w:color="auto"/>
        <w:bottom w:val="none" w:sz="0" w:space="0" w:color="auto"/>
        <w:right w:val="none" w:sz="0" w:space="0" w:color="auto"/>
      </w:divBdr>
    </w:div>
    <w:div w:id="112672086">
      <w:bodyDiv w:val="1"/>
      <w:marLeft w:val="0"/>
      <w:marRight w:val="0"/>
      <w:marTop w:val="0"/>
      <w:marBottom w:val="0"/>
      <w:divBdr>
        <w:top w:val="none" w:sz="0" w:space="0" w:color="auto"/>
        <w:left w:val="none" w:sz="0" w:space="0" w:color="auto"/>
        <w:bottom w:val="none" w:sz="0" w:space="0" w:color="auto"/>
        <w:right w:val="none" w:sz="0" w:space="0" w:color="auto"/>
      </w:divBdr>
    </w:div>
    <w:div w:id="115684113">
      <w:bodyDiv w:val="1"/>
      <w:marLeft w:val="0"/>
      <w:marRight w:val="0"/>
      <w:marTop w:val="0"/>
      <w:marBottom w:val="0"/>
      <w:divBdr>
        <w:top w:val="none" w:sz="0" w:space="0" w:color="auto"/>
        <w:left w:val="none" w:sz="0" w:space="0" w:color="auto"/>
        <w:bottom w:val="none" w:sz="0" w:space="0" w:color="auto"/>
        <w:right w:val="none" w:sz="0" w:space="0" w:color="auto"/>
      </w:divBdr>
    </w:div>
    <w:div w:id="121072912">
      <w:bodyDiv w:val="1"/>
      <w:marLeft w:val="0"/>
      <w:marRight w:val="0"/>
      <w:marTop w:val="0"/>
      <w:marBottom w:val="0"/>
      <w:divBdr>
        <w:top w:val="none" w:sz="0" w:space="0" w:color="auto"/>
        <w:left w:val="none" w:sz="0" w:space="0" w:color="auto"/>
        <w:bottom w:val="none" w:sz="0" w:space="0" w:color="auto"/>
        <w:right w:val="none" w:sz="0" w:space="0" w:color="auto"/>
      </w:divBdr>
    </w:div>
    <w:div w:id="149293835">
      <w:bodyDiv w:val="1"/>
      <w:marLeft w:val="0"/>
      <w:marRight w:val="0"/>
      <w:marTop w:val="0"/>
      <w:marBottom w:val="0"/>
      <w:divBdr>
        <w:top w:val="none" w:sz="0" w:space="0" w:color="auto"/>
        <w:left w:val="none" w:sz="0" w:space="0" w:color="auto"/>
        <w:bottom w:val="none" w:sz="0" w:space="0" w:color="auto"/>
        <w:right w:val="none" w:sz="0" w:space="0" w:color="auto"/>
      </w:divBdr>
    </w:div>
    <w:div w:id="160897523">
      <w:bodyDiv w:val="1"/>
      <w:marLeft w:val="0"/>
      <w:marRight w:val="0"/>
      <w:marTop w:val="0"/>
      <w:marBottom w:val="0"/>
      <w:divBdr>
        <w:top w:val="none" w:sz="0" w:space="0" w:color="auto"/>
        <w:left w:val="none" w:sz="0" w:space="0" w:color="auto"/>
        <w:bottom w:val="none" w:sz="0" w:space="0" w:color="auto"/>
        <w:right w:val="none" w:sz="0" w:space="0" w:color="auto"/>
      </w:divBdr>
    </w:div>
    <w:div w:id="185216373">
      <w:bodyDiv w:val="1"/>
      <w:marLeft w:val="0"/>
      <w:marRight w:val="0"/>
      <w:marTop w:val="0"/>
      <w:marBottom w:val="0"/>
      <w:divBdr>
        <w:top w:val="none" w:sz="0" w:space="0" w:color="auto"/>
        <w:left w:val="none" w:sz="0" w:space="0" w:color="auto"/>
        <w:bottom w:val="none" w:sz="0" w:space="0" w:color="auto"/>
        <w:right w:val="none" w:sz="0" w:space="0" w:color="auto"/>
      </w:divBdr>
    </w:div>
    <w:div w:id="187450750">
      <w:bodyDiv w:val="1"/>
      <w:marLeft w:val="0"/>
      <w:marRight w:val="0"/>
      <w:marTop w:val="0"/>
      <w:marBottom w:val="0"/>
      <w:divBdr>
        <w:top w:val="none" w:sz="0" w:space="0" w:color="auto"/>
        <w:left w:val="none" w:sz="0" w:space="0" w:color="auto"/>
        <w:bottom w:val="none" w:sz="0" w:space="0" w:color="auto"/>
        <w:right w:val="none" w:sz="0" w:space="0" w:color="auto"/>
      </w:divBdr>
    </w:div>
    <w:div w:id="203105446">
      <w:bodyDiv w:val="1"/>
      <w:marLeft w:val="0"/>
      <w:marRight w:val="0"/>
      <w:marTop w:val="0"/>
      <w:marBottom w:val="0"/>
      <w:divBdr>
        <w:top w:val="none" w:sz="0" w:space="0" w:color="auto"/>
        <w:left w:val="none" w:sz="0" w:space="0" w:color="auto"/>
        <w:bottom w:val="none" w:sz="0" w:space="0" w:color="auto"/>
        <w:right w:val="none" w:sz="0" w:space="0" w:color="auto"/>
      </w:divBdr>
    </w:div>
    <w:div w:id="205722538">
      <w:bodyDiv w:val="1"/>
      <w:marLeft w:val="0"/>
      <w:marRight w:val="0"/>
      <w:marTop w:val="0"/>
      <w:marBottom w:val="0"/>
      <w:divBdr>
        <w:top w:val="none" w:sz="0" w:space="0" w:color="auto"/>
        <w:left w:val="none" w:sz="0" w:space="0" w:color="auto"/>
        <w:bottom w:val="none" w:sz="0" w:space="0" w:color="auto"/>
        <w:right w:val="none" w:sz="0" w:space="0" w:color="auto"/>
      </w:divBdr>
    </w:div>
    <w:div w:id="247006862">
      <w:bodyDiv w:val="1"/>
      <w:marLeft w:val="0"/>
      <w:marRight w:val="0"/>
      <w:marTop w:val="0"/>
      <w:marBottom w:val="0"/>
      <w:divBdr>
        <w:top w:val="none" w:sz="0" w:space="0" w:color="auto"/>
        <w:left w:val="none" w:sz="0" w:space="0" w:color="auto"/>
        <w:bottom w:val="none" w:sz="0" w:space="0" w:color="auto"/>
        <w:right w:val="none" w:sz="0" w:space="0" w:color="auto"/>
      </w:divBdr>
    </w:div>
    <w:div w:id="248924242">
      <w:bodyDiv w:val="1"/>
      <w:marLeft w:val="0"/>
      <w:marRight w:val="0"/>
      <w:marTop w:val="0"/>
      <w:marBottom w:val="0"/>
      <w:divBdr>
        <w:top w:val="none" w:sz="0" w:space="0" w:color="auto"/>
        <w:left w:val="none" w:sz="0" w:space="0" w:color="auto"/>
        <w:bottom w:val="none" w:sz="0" w:space="0" w:color="auto"/>
        <w:right w:val="none" w:sz="0" w:space="0" w:color="auto"/>
      </w:divBdr>
    </w:div>
    <w:div w:id="250506253">
      <w:bodyDiv w:val="1"/>
      <w:marLeft w:val="0"/>
      <w:marRight w:val="0"/>
      <w:marTop w:val="0"/>
      <w:marBottom w:val="0"/>
      <w:divBdr>
        <w:top w:val="none" w:sz="0" w:space="0" w:color="auto"/>
        <w:left w:val="none" w:sz="0" w:space="0" w:color="auto"/>
        <w:bottom w:val="none" w:sz="0" w:space="0" w:color="auto"/>
        <w:right w:val="none" w:sz="0" w:space="0" w:color="auto"/>
      </w:divBdr>
    </w:div>
    <w:div w:id="288709824">
      <w:bodyDiv w:val="1"/>
      <w:marLeft w:val="0"/>
      <w:marRight w:val="0"/>
      <w:marTop w:val="0"/>
      <w:marBottom w:val="0"/>
      <w:divBdr>
        <w:top w:val="none" w:sz="0" w:space="0" w:color="auto"/>
        <w:left w:val="none" w:sz="0" w:space="0" w:color="auto"/>
        <w:bottom w:val="none" w:sz="0" w:space="0" w:color="auto"/>
        <w:right w:val="none" w:sz="0" w:space="0" w:color="auto"/>
      </w:divBdr>
    </w:div>
    <w:div w:id="301160281">
      <w:bodyDiv w:val="1"/>
      <w:marLeft w:val="0"/>
      <w:marRight w:val="0"/>
      <w:marTop w:val="0"/>
      <w:marBottom w:val="0"/>
      <w:divBdr>
        <w:top w:val="none" w:sz="0" w:space="0" w:color="auto"/>
        <w:left w:val="none" w:sz="0" w:space="0" w:color="auto"/>
        <w:bottom w:val="none" w:sz="0" w:space="0" w:color="auto"/>
        <w:right w:val="none" w:sz="0" w:space="0" w:color="auto"/>
      </w:divBdr>
    </w:div>
    <w:div w:id="317927305">
      <w:bodyDiv w:val="1"/>
      <w:marLeft w:val="0"/>
      <w:marRight w:val="0"/>
      <w:marTop w:val="0"/>
      <w:marBottom w:val="0"/>
      <w:divBdr>
        <w:top w:val="none" w:sz="0" w:space="0" w:color="auto"/>
        <w:left w:val="none" w:sz="0" w:space="0" w:color="auto"/>
        <w:bottom w:val="none" w:sz="0" w:space="0" w:color="auto"/>
        <w:right w:val="none" w:sz="0" w:space="0" w:color="auto"/>
      </w:divBdr>
    </w:div>
    <w:div w:id="327487613">
      <w:bodyDiv w:val="1"/>
      <w:marLeft w:val="0"/>
      <w:marRight w:val="0"/>
      <w:marTop w:val="0"/>
      <w:marBottom w:val="0"/>
      <w:divBdr>
        <w:top w:val="none" w:sz="0" w:space="0" w:color="auto"/>
        <w:left w:val="none" w:sz="0" w:space="0" w:color="auto"/>
        <w:bottom w:val="none" w:sz="0" w:space="0" w:color="auto"/>
        <w:right w:val="none" w:sz="0" w:space="0" w:color="auto"/>
      </w:divBdr>
    </w:div>
    <w:div w:id="347103948">
      <w:bodyDiv w:val="1"/>
      <w:marLeft w:val="0"/>
      <w:marRight w:val="0"/>
      <w:marTop w:val="0"/>
      <w:marBottom w:val="0"/>
      <w:divBdr>
        <w:top w:val="none" w:sz="0" w:space="0" w:color="auto"/>
        <w:left w:val="none" w:sz="0" w:space="0" w:color="auto"/>
        <w:bottom w:val="none" w:sz="0" w:space="0" w:color="auto"/>
        <w:right w:val="none" w:sz="0" w:space="0" w:color="auto"/>
      </w:divBdr>
    </w:div>
    <w:div w:id="358973137">
      <w:bodyDiv w:val="1"/>
      <w:marLeft w:val="0"/>
      <w:marRight w:val="0"/>
      <w:marTop w:val="0"/>
      <w:marBottom w:val="0"/>
      <w:divBdr>
        <w:top w:val="none" w:sz="0" w:space="0" w:color="auto"/>
        <w:left w:val="none" w:sz="0" w:space="0" w:color="auto"/>
        <w:bottom w:val="none" w:sz="0" w:space="0" w:color="auto"/>
        <w:right w:val="none" w:sz="0" w:space="0" w:color="auto"/>
      </w:divBdr>
    </w:div>
    <w:div w:id="389546033">
      <w:bodyDiv w:val="1"/>
      <w:marLeft w:val="0"/>
      <w:marRight w:val="0"/>
      <w:marTop w:val="0"/>
      <w:marBottom w:val="0"/>
      <w:divBdr>
        <w:top w:val="none" w:sz="0" w:space="0" w:color="auto"/>
        <w:left w:val="none" w:sz="0" w:space="0" w:color="auto"/>
        <w:bottom w:val="none" w:sz="0" w:space="0" w:color="auto"/>
        <w:right w:val="none" w:sz="0" w:space="0" w:color="auto"/>
      </w:divBdr>
    </w:div>
    <w:div w:id="392849746">
      <w:bodyDiv w:val="1"/>
      <w:marLeft w:val="0"/>
      <w:marRight w:val="0"/>
      <w:marTop w:val="0"/>
      <w:marBottom w:val="0"/>
      <w:divBdr>
        <w:top w:val="none" w:sz="0" w:space="0" w:color="auto"/>
        <w:left w:val="none" w:sz="0" w:space="0" w:color="auto"/>
        <w:bottom w:val="none" w:sz="0" w:space="0" w:color="auto"/>
        <w:right w:val="none" w:sz="0" w:space="0" w:color="auto"/>
      </w:divBdr>
    </w:div>
    <w:div w:id="415443094">
      <w:bodyDiv w:val="1"/>
      <w:marLeft w:val="0"/>
      <w:marRight w:val="0"/>
      <w:marTop w:val="0"/>
      <w:marBottom w:val="0"/>
      <w:divBdr>
        <w:top w:val="none" w:sz="0" w:space="0" w:color="auto"/>
        <w:left w:val="none" w:sz="0" w:space="0" w:color="auto"/>
        <w:bottom w:val="none" w:sz="0" w:space="0" w:color="auto"/>
        <w:right w:val="none" w:sz="0" w:space="0" w:color="auto"/>
      </w:divBdr>
    </w:div>
    <w:div w:id="424425102">
      <w:bodyDiv w:val="1"/>
      <w:marLeft w:val="0"/>
      <w:marRight w:val="0"/>
      <w:marTop w:val="0"/>
      <w:marBottom w:val="0"/>
      <w:divBdr>
        <w:top w:val="none" w:sz="0" w:space="0" w:color="auto"/>
        <w:left w:val="none" w:sz="0" w:space="0" w:color="auto"/>
        <w:bottom w:val="none" w:sz="0" w:space="0" w:color="auto"/>
        <w:right w:val="none" w:sz="0" w:space="0" w:color="auto"/>
      </w:divBdr>
    </w:div>
    <w:div w:id="432748293">
      <w:bodyDiv w:val="1"/>
      <w:marLeft w:val="0"/>
      <w:marRight w:val="0"/>
      <w:marTop w:val="0"/>
      <w:marBottom w:val="0"/>
      <w:divBdr>
        <w:top w:val="none" w:sz="0" w:space="0" w:color="auto"/>
        <w:left w:val="none" w:sz="0" w:space="0" w:color="auto"/>
        <w:bottom w:val="none" w:sz="0" w:space="0" w:color="auto"/>
        <w:right w:val="none" w:sz="0" w:space="0" w:color="auto"/>
      </w:divBdr>
    </w:div>
    <w:div w:id="442384105">
      <w:bodyDiv w:val="1"/>
      <w:marLeft w:val="0"/>
      <w:marRight w:val="0"/>
      <w:marTop w:val="0"/>
      <w:marBottom w:val="0"/>
      <w:divBdr>
        <w:top w:val="none" w:sz="0" w:space="0" w:color="auto"/>
        <w:left w:val="none" w:sz="0" w:space="0" w:color="auto"/>
        <w:bottom w:val="none" w:sz="0" w:space="0" w:color="auto"/>
        <w:right w:val="none" w:sz="0" w:space="0" w:color="auto"/>
      </w:divBdr>
    </w:div>
    <w:div w:id="494036009">
      <w:bodyDiv w:val="1"/>
      <w:marLeft w:val="0"/>
      <w:marRight w:val="0"/>
      <w:marTop w:val="0"/>
      <w:marBottom w:val="0"/>
      <w:divBdr>
        <w:top w:val="none" w:sz="0" w:space="0" w:color="auto"/>
        <w:left w:val="none" w:sz="0" w:space="0" w:color="auto"/>
        <w:bottom w:val="none" w:sz="0" w:space="0" w:color="auto"/>
        <w:right w:val="none" w:sz="0" w:space="0" w:color="auto"/>
      </w:divBdr>
    </w:div>
    <w:div w:id="560096993">
      <w:bodyDiv w:val="1"/>
      <w:marLeft w:val="0"/>
      <w:marRight w:val="0"/>
      <w:marTop w:val="0"/>
      <w:marBottom w:val="0"/>
      <w:divBdr>
        <w:top w:val="none" w:sz="0" w:space="0" w:color="auto"/>
        <w:left w:val="none" w:sz="0" w:space="0" w:color="auto"/>
        <w:bottom w:val="none" w:sz="0" w:space="0" w:color="auto"/>
        <w:right w:val="none" w:sz="0" w:space="0" w:color="auto"/>
      </w:divBdr>
    </w:div>
    <w:div w:id="565651214">
      <w:bodyDiv w:val="1"/>
      <w:marLeft w:val="0"/>
      <w:marRight w:val="0"/>
      <w:marTop w:val="0"/>
      <w:marBottom w:val="0"/>
      <w:divBdr>
        <w:top w:val="none" w:sz="0" w:space="0" w:color="auto"/>
        <w:left w:val="none" w:sz="0" w:space="0" w:color="auto"/>
        <w:bottom w:val="none" w:sz="0" w:space="0" w:color="auto"/>
        <w:right w:val="none" w:sz="0" w:space="0" w:color="auto"/>
      </w:divBdr>
    </w:div>
    <w:div w:id="583228608">
      <w:bodyDiv w:val="1"/>
      <w:marLeft w:val="0"/>
      <w:marRight w:val="0"/>
      <w:marTop w:val="0"/>
      <w:marBottom w:val="0"/>
      <w:divBdr>
        <w:top w:val="none" w:sz="0" w:space="0" w:color="auto"/>
        <w:left w:val="none" w:sz="0" w:space="0" w:color="auto"/>
        <w:bottom w:val="none" w:sz="0" w:space="0" w:color="auto"/>
        <w:right w:val="none" w:sz="0" w:space="0" w:color="auto"/>
      </w:divBdr>
    </w:div>
    <w:div w:id="593132605">
      <w:bodyDiv w:val="1"/>
      <w:marLeft w:val="0"/>
      <w:marRight w:val="0"/>
      <w:marTop w:val="0"/>
      <w:marBottom w:val="0"/>
      <w:divBdr>
        <w:top w:val="none" w:sz="0" w:space="0" w:color="auto"/>
        <w:left w:val="none" w:sz="0" w:space="0" w:color="auto"/>
        <w:bottom w:val="none" w:sz="0" w:space="0" w:color="auto"/>
        <w:right w:val="none" w:sz="0" w:space="0" w:color="auto"/>
      </w:divBdr>
    </w:div>
    <w:div w:id="594634750">
      <w:bodyDiv w:val="1"/>
      <w:marLeft w:val="0"/>
      <w:marRight w:val="0"/>
      <w:marTop w:val="0"/>
      <w:marBottom w:val="0"/>
      <w:divBdr>
        <w:top w:val="none" w:sz="0" w:space="0" w:color="auto"/>
        <w:left w:val="none" w:sz="0" w:space="0" w:color="auto"/>
        <w:bottom w:val="none" w:sz="0" w:space="0" w:color="auto"/>
        <w:right w:val="none" w:sz="0" w:space="0" w:color="auto"/>
      </w:divBdr>
    </w:div>
    <w:div w:id="595403500">
      <w:bodyDiv w:val="1"/>
      <w:marLeft w:val="0"/>
      <w:marRight w:val="0"/>
      <w:marTop w:val="0"/>
      <w:marBottom w:val="0"/>
      <w:divBdr>
        <w:top w:val="none" w:sz="0" w:space="0" w:color="auto"/>
        <w:left w:val="none" w:sz="0" w:space="0" w:color="auto"/>
        <w:bottom w:val="none" w:sz="0" w:space="0" w:color="auto"/>
        <w:right w:val="none" w:sz="0" w:space="0" w:color="auto"/>
      </w:divBdr>
    </w:div>
    <w:div w:id="647826103">
      <w:bodyDiv w:val="1"/>
      <w:marLeft w:val="0"/>
      <w:marRight w:val="0"/>
      <w:marTop w:val="0"/>
      <w:marBottom w:val="0"/>
      <w:divBdr>
        <w:top w:val="none" w:sz="0" w:space="0" w:color="auto"/>
        <w:left w:val="none" w:sz="0" w:space="0" w:color="auto"/>
        <w:bottom w:val="none" w:sz="0" w:space="0" w:color="auto"/>
        <w:right w:val="none" w:sz="0" w:space="0" w:color="auto"/>
      </w:divBdr>
    </w:div>
    <w:div w:id="655573555">
      <w:bodyDiv w:val="1"/>
      <w:marLeft w:val="0"/>
      <w:marRight w:val="0"/>
      <w:marTop w:val="0"/>
      <w:marBottom w:val="0"/>
      <w:divBdr>
        <w:top w:val="none" w:sz="0" w:space="0" w:color="auto"/>
        <w:left w:val="none" w:sz="0" w:space="0" w:color="auto"/>
        <w:bottom w:val="none" w:sz="0" w:space="0" w:color="auto"/>
        <w:right w:val="none" w:sz="0" w:space="0" w:color="auto"/>
      </w:divBdr>
    </w:div>
    <w:div w:id="658919978">
      <w:bodyDiv w:val="1"/>
      <w:marLeft w:val="0"/>
      <w:marRight w:val="0"/>
      <w:marTop w:val="0"/>
      <w:marBottom w:val="0"/>
      <w:divBdr>
        <w:top w:val="none" w:sz="0" w:space="0" w:color="auto"/>
        <w:left w:val="none" w:sz="0" w:space="0" w:color="auto"/>
        <w:bottom w:val="none" w:sz="0" w:space="0" w:color="auto"/>
        <w:right w:val="none" w:sz="0" w:space="0" w:color="auto"/>
      </w:divBdr>
    </w:div>
    <w:div w:id="666640655">
      <w:bodyDiv w:val="1"/>
      <w:marLeft w:val="0"/>
      <w:marRight w:val="0"/>
      <w:marTop w:val="0"/>
      <w:marBottom w:val="0"/>
      <w:divBdr>
        <w:top w:val="none" w:sz="0" w:space="0" w:color="auto"/>
        <w:left w:val="none" w:sz="0" w:space="0" w:color="auto"/>
        <w:bottom w:val="none" w:sz="0" w:space="0" w:color="auto"/>
        <w:right w:val="none" w:sz="0" w:space="0" w:color="auto"/>
      </w:divBdr>
    </w:div>
    <w:div w:id="724061426">
      <w:bodyDiv w:val="1"/>
      <w:marLeft w:val="0"/>
      <w:marRight w:val="0"/>
      <w:marTop w:val="0"/>
      <w:marBottom w:val="0"/>
      <w:divBdr>
        <w:top w:val="none" w:sz="0" w:space="0" w:color="auto"/>
        <w:left w:val="none" w:sz="0" w:space="0" w:color="auto"/>
        <w:bottom w:val="none" w:sz="0" w:space="0" w:color="auto"/>
        <w:right w:val="none" w:sz="0" w:space="0" w:color="auto"/>
      </w:divBdr>
    </w:div>
    <w:div w:id="738016674">
      <w:bodyDiv w:val="1"/>
      <w:marLeft w:val="0"/>
      <w:marRight w:val="0"/>
      <w:marTop w:val="0"/>
      <w:marBottom w:val="0"/>
      <w:divBdr>
        <w:top w:val="none" w:sz="0" w:space="0" w:color="auto"/>
        <w:left w:val="none" w:sz="0" w:space="0" w:color="auto"/>
        <w:bottom w:val="none" w:sz="0" w:space="0" w:color="auto"/>
        <w:right w:val="none" w:sz="0" w:space="0" w:color="auto"/>
      </w:divBdr>
    </w:div>
    <w:div w:id="742721535">
      <w:bodyDiv w:val="1"/>
      <w:marLeft w:val="0"/>
      <w:marRight w:val="0"/>
      <w:marTop w:val="0"/>
      <w:marBottom w:val="0"/>
      <w:divBdr>
        <w:top w:val="none" w:sz="0" w:space="0" w:color="auto"/>
        <w:left w:val="none" w:sz="0" w:space="0" w:color="auto"/>
        <w:bottom w:val="none" w:sz="0" w:space="0" w:color="auto"/>
        <w:right w:val="none" w:sz="0" w:space="0" w:color="auto"/>
      </w:divBdr>
    </w:div>
    <w:div w:id="746003975">
      <w:bodyDiv w:val="1"/>
      <w:marLeft w:val="0"/>
      <w:marRight w:val="0"/>
      <w:marTop w:val="0"/>
      <w:marBottom w:val="0"/>
      <w:divBdr>
        <w:top w:val="none" w:sz="0" w:space="0" w:color="auto"/>
        <w:left w:val="none" w:sz="0" w:space="0" w:color="auto"/>
        <w:bottom w:val="none" w:sz="0" w:space="0" w:color="auto"/>
        <w:right w:val="none" w:sz="0" w:space="0" w:color="auto"/>
      </w:divBdr>
    </w:div>
    <w:div w:id="750085049">
      <w:bodyDiv w:val="1"/>
      <w:marLeft w:val="0"/>
      <w:marRight w:val="0"/>
      <w:marTop w:val="0"/>
      <w:marBottom w:val="0"/>
      <w:divBdr>
        <w:top w:val="none" w:sz="0" w:space="0" w:color="auto"/>
        <w:left w:val="none" w:sz="0" w:space="0" w:color="auto"/>
        <w:bottom w:val="none" w:sz="0" w:space="0" w:color="auto"/>
        <w:right w:val="none" w:sz="0" w:space="0" w:color="auto"/>
      </w:divBdr>
    </w:div>
    <w:div w:id="757214803">
      <w:bodyDiv w:val="1"/>
      <w:marLeft w:val="0"/>
      <w:marRight w:val="0"/>
      <w:marTop w:val="0"/>
      <w:marBottom w:val="0"/>
      <w:divBdr>
        <w:top w:val="none" w:sz="0" w:space="0" w:color="auto"/>
        <w:left w:val="none" w:sz="0" w:space="0" w:color="auto"/>
        <w:bottom w:val="none" w:sz="0" w:space="0" w:color="auto"/>
        <w:right w:val="none" w:sz="0" w:space="0" w:color="auto"/>
      </w:divBdr>
    </w:div>
    <w:div w:id="761023938">
      <w:bodyDiv w:val="1"/>
      <w:marLeft w:val="0"/>
      <w:marRight w:val="0"/>
      <w:marTop w:val="0"/>
      <w:marBottom w:val="0"/>
      <w:divBdr>
        <w:top w:val="none" w:sz="0" w:space="0" w:color="auto"/>
        <w:left w:val="none" w:sz="0" w:space="0" w:color="auto"/>
        <w:bottom w:val="none" w:sz="0" w:space="0" w:color="auto"/>
        <w:right w:val="none" w:sz="0" w:space="0" w:color="auto"/>
      </w:divBdr>
    </w:div>
    <w:div w:id="769858848">
      <w:bodyDiv w:val="1"/>
      <w:marLeft w:val="0"/>
      <w:marRight w:val="0"/>
      <w:marTop w:val="0"/>
      <w:marBottom w:val="0"/>
      <w:divBdr>
        <w:top w:val="none" w:sz="0" w:space="0" w:color="auto"/>
        <w:left w:val="none" w:sz="0" w:space="0" w:color="auto"/>
        <w:bottom w:val="none" w:sz="0" w:space="0" w:color="auto"/>
        <w:right w:val="none" w:sz="0" w:space="0" w:color="auto"/>
      </w:divBdr>
    </w:div>
    <w:div w:id="771825072">
      <w:bodyDiv w:val="1"/>
      <w:marLeft w:val="0"/>
      <w:marRight w:val="0"/>
      <w:marTop w:val="0"/>
      <w:marBottom w:val="0"/>
      <w:divBdr>
        <w:top w:val="none" w:sz="0" w:space="0" w:color="auto"/>
        <w:left w:val="none" w:sz="0" w:space="0" w:color="auto"/>
        <w:bottom w:val="none" w:sz="0" w:space="0" w:color="auto"/>
        <w:right w:val="none" w:sz="0" w:space="0" w:color="auto"/>
      </w:divBdr>
    </w:div>
    <w:div w:id="777219925">
      <w:bodyDiv w:val="1"/>
      <w:marLeft w:val="0"/>
      <w:marRight w:val="0"/>
      <w:marTop w:val="0"/>
      <w:marBottom w:val="0"/>
      <w:divBdr>
        <w:top w:val="none" w:sz="0" w:space="0" w:color="auto"/>
        <w:left w:val="none" w:sz="0" w:space="0" w:color="auto"/>
        <w:bottom w:val="none" w:sz="0" w:space="0" w:color="auto"/>
        <w:right w:val="none" w:sz="0" w:space="0" w:color="auto"/>
      </w:divBdr>
    </w:div>
    <w:div w:id="792333741">
      <w:bodyDiv w:val="1"/>
      <w:marLeft w:val="0"/>
      <w:marRight w:val="0"/>
      <w:marTop w:val="0"/>
      <w:marBottom w:val="0"/>
      <w:divBdr>
        <w:top w:val="none" w:sz="0" w:space="0" w:color="auto"/>
        <w:left w:val="none" w:sz="0" w:space="0" w:color="auto"/>
        <w:bottom w:val="none" w:sz="0" w:space="0" w:color="auto"/>
        <w:right w:val="none" w:sz="0" w:space="0" w:color="auto"/>
      </w:divBdr>
    </w:div>
    <w:div w:id="793526560">
      <w:bodyDiv w:val="1"/>
      <w:marLeft w:val="0"/>
      <w:marRight w:val="0"/>
      <w:marTop w:val="0"/>
      <w:marBottom w:val="0"/>
      <w:divBdr>
        <w:top w:val="none" w:sz="0" w:space="0" w:color="auto"/>
        <w:left w:val="none" w:sz="0" w:space="0" w:color="auto"/>
        <w:bottom w:val="none" w:sz="0" w:space="0" w:color="auto"/>
        <w:right w:val="none" w:sz="0" w:space="0" w:color="auto"/>
      </w:divBdr>
    </w:div>
    <w:div w:id="804086329">
      <w:bodyDiv w:val="1"/>
      <w:marLeft w:val="0"/>
      <w:marRight w:val="0"/>
      <w:marTop w:val="0"/>
      <w:marBottom w:val="0"/>
      <w:divBdr>
        <w:top w:val="none" w:sz="0" w:space="0" w:color="auto"/>
        <w:left w:val="none" w:sz="0" w:space="0" w:color="auto"/>
        <w:bottom w:val="none" w:sz="0" w:space="0" w:color="auto"/>
        <w:right w:val="none" w:sz="0" w:space="0" w:color="auto"/>
      </w:divBdr>
    </w:div>
    <w:div w:id="862207790">
      <w:bodyDiv w:val="1"/>
      <w:marLeft w:val="0"/>
      <w:marRight w:val="0"/>
      <w:marTop w:val="0"/>
      <w:marBottom w:val="0"/>
      <w:divBdr>
        <w:top w:val="none" w:sz="0" w:space="0" w:color="auto"/>
        <w:left w:val="none" w:sz="0" w:space="0" w:color="auto"/>
        <w:bottom w:val="none" w:sz="0" w:space="0" w:color="auto"/>
        <w:right w:val="none" w:sz="0" w:space="0" w:color="auto"/>
      </w:divBdr>
    </w:div>
    <w:div w:id="876966891">
      <w:bodyDiv w:val="1"/>
      <w:marLeft w:val="0"/>
      <w:marRight w:val="0"/>
      <w:marTop w:val="0"/>
      <w:marBottom w:val="0"/>
      <w:divBdr>
        <w:top w:val="none" w:sz="0" w:space="0" w:color="auto"/>
        <w:left w:val="none" w:sz="0" w:space="0" w:color="auto"/>
        <w:bottom w:val="none" w:sz="0" w:space="0" w:color="auto"/>
        <w:right w:val="none" w:sz="0" w:space="0" w:color="auto"/>
      </w:divBdr>
    </w:div>
    <w:div w:id="916356615">
      <w:bodyDiv w:val="1"/>
      <w:marLeft w:val="0"/>
      <w:marRight w:val="0"/>
      <w:marTop w:val="0"/>
      <w:marBottom w:val="0"/>
      <w:divBdr>
        <w:top w:val="none" w:sz="0" w:space="0" w:color="auto"/>
        <w:left w:val="none" w:sz="0" w:space="0" w:color="auto"/>
        <w:bottom w:val="none" w:sz="0" w:space="0" w:color="auto"/>
        <w:right w:val="none" w:sz="0" w:space="0" w:color="auto"/>
      </w:divBdr>
    </w:div>
    <w:div w:id="919602254">
      <w:bodyDiv w:val="1"/>
      <w:marLeft w:val="0"/>
      <w:marRight w:val="0"/>
      <w:marTop w:val="0"/>
      <w:marBottom w:val="0"/>
      <w:divBdr>
        <w:top w:val="none" w:sz="0" w:space="0" w:color="auto"/>
        <w:left w:val="none" w:sz="0" w:space="0" w:color="auto"/>
        <w:bottom w:val="none" w:sz="0" w:space="0" w:color="auto"/>
        <w:right w:val="none" w:sz="0" w:space="0" w:color="auto"/>
      </w:divBdr>
    </w:div>
    <w:div w:id="941915970">
      <w:bodyDiv w:val="1"/>
      <w:marLeft w:val="0"/>
      <w:marRight w:val="0"/>
      <w:marTop w:val="0"/>
      <w:marBottom w:val="0"/>
      <w:divBdr>
        <w:top w:val="none" w:sz="0" w:space="0" w:color="auto"/>
        <w:left w:val="none" w:sz="0" w:space="0" w:color="auto"/>
        <w:bottom w:val="none" w:sz="0" w:space="0" w:color="auto"/>
        <w:right w:val="none" w:sz="0" w:space="0" w:color="auto"/>
      </w:divBdr>
    </w:div>
    <w:div w:id="958337129">
      <w:bodyDiv w:val="1"/>
      <w:marLeft w:val="0"/>
      <w:marRight w:val="0"/>
      <w:marTop w:val="0"/>
      <w:marBottom w:val="0"/>
      <w:divBdr>
        <w:top w:val="none" w:sz="0" w:space="0" w:color="auto"/>
        <w:left w:val="none" w:sz="0" w:space="0" w:color="auto"/>
        <w:bottom w:val="none" w:sz="0" w:space="0" w:color="auto"/>
        <w:right w:val="none" w:sz="0" w:space="0" w:color="auto"/>
      </w:divBdr>
    </w:div>
    <w:div w:id="999117176">
      <w:bodyDiv w:val="1"/>
      <w:marLeft w:val="0"/>
      <w:marRight w:val="0"/>
      <w:marTop w:val="0"/>
      <w:marBottom w:val="0"/>
      <w:divBdr>
        <w:top w:val="none" w:sz="0" w:space="0" w:color="auto"/>
        <w:left w:val="none" w:sz="0" w:space="0" w:color="auto"/>
        <w:bottom w:val="none" w:sz="0" w:space="0" w:color="auto"/>
        <w:right w:val="none" w:sz="0" w:space="0" w:color="auto"/>
      </w:divBdr>
    </w:div>
    <w:div w:id="999426251">
      <w:bodyDiv w:val="1"/>
      <w:marLeft w:val="0"/>
      <w:marRight w:val="0"/>
      <w:marTop w:val="0"/>
      <w:marBottom w:val="0"/>
      <w:divBdr>
        <w:top w:val="none" w:sz="0" w:space="0" w:color="auto"/>
        <w:left w:val="none" w:sz="0" w:space="0" w:color="auto"/>
        <w:bottom w:val="none" w:sz="0" w:space="0" w:color="auto"/>
        <w:right w:val="none" w:sz="0" w:space="0" w:color="auto"/>
      </w:divBdr>
    </w:div>
    <w:div w:id="1027951745">
      <w:bodyDiv w:val="1"/>
      <w:marLeft w:val="0"/>
      <w:marRight w:val="0"/>
      <w:marTop w:val="0"/>
      <w:marBottom w:val="0"/>
      <w:divBdr>
        <w:top w:val="none" w:sz="0" w:space="0" w:color="auto"/>
        <w:left w:val="none" w:sz="0" w:space="0" w:color="auto"/>
        <w:bottom w:val="none" w:sz="0" w:space="0" w:color="auto"/>
        <w:right w:val="none" w:sz="0" w:space="0" w:color="auto"/>
      </w:divBdr>
    </w:div>
    <w:div w:id="1051466912">
      <w:bodyDiv w:val="1"/>
      <w:marLeft w:val="0"/>
      <w:marRight w:val="0"/>
      <w:marTop w:val="0"/>
      <w:marBottom w:val="0"/>
      <w:divBdr>
        <w:top w:val="none" w:sz="0" w:space="0" w:color="auto"/>
        <w:left w:val="none" w:sz="0" w:space="0" w:color="auto"/>
        <w:bottom w:val="none" w:sz="0" w:space="0" w:color="auto"/>
        <w:right w:val="none" w:sz="0" w:space="0" w:color="auto"/>
      </w:divBdr>
    </w:div>
    <w:div w:id="1060595520">
      <w:bodyDiv w:val="1"/>
      <w:marLeft w:val="0"/>
      <w:marRight w:val="0"/>
      <w:marTop w:val="0"/>
      <w:marBottom w:val="0"/>
      <w:divBdr>
        <w:top w:val="none" w:sz="0" w:space="0" w:color="auto"/>
        <w:left w:val="none" w:sz="0" w:space="0" w:color="auto"/>
        <w:bottom w:val="none" w:sz="0" w:space="0" w:color="auto"/>
        <w:right w:val="none" w:sz="0" w:space="0" w:color="auto"/>
      </w:divBdr>
    </w:div>
    <w:div w:id="1083187074">
      <w:bodyDiv w:val="1"/>
      <w:marLeft w:val="0"/>
      <w:marRight w:val="0"/>
      <w:marTop w:val="0"/>
      <w:marBottom w:val="0"/>
      <w:divBdr>
        <w:top w:val="none" w:sz="0" w:space="0" w:color="auto"/>
        <w:left w:val="none" w:sz="0" w:space="0" w:color="auto"/>
        <w:bottom w:val="none" w:sz="0" w:space="0" w:color="auto"/>
        <w:right w:val="none" w:sz="0" w:space="0" w:color="auto"/>
      </w:divBdr>
    </w:div>
    <w:div w:id="1133867987">
      <w:bodyDiv w:val="1"/>
      <w:marLeft w:val="0"/>
      <w:marRight w:val="0"/>
      <w:marTop w:val="0"/>
      <w:marBottom w:val="0"/>
      <w:divBdr>
        <w:top w:val="none" w:sz="0" w:space="0" w:color="auto"/>
        <w:left w:val="none" w:sz="0" w:space="0" w:color="auto"/>
        <w:bottom w:val="none" w:sz="0" w:space="0" w:color="auto"/>
        <w:right w:val="none" w:sz="0" w:space="0" w:color="auto"/>
      </w:divBdr>
    </w:div>
    <w:div w:id="1141460714">
      <w:bodyDiv w:val="1"/>
      <w:marLeft w:val="0"/>
      <w:marRight w:val="0"/>
      <w:marTop w:val="0"/>
      <w:marBottom w:val="0"/>
      <w:divBdr>
        <w:top w:val="none" w:sz="0" w:space="0" w:color="auto"/>
        <w:left w:val="none" w:sz="0" w:space="0" w:color="auto"/>
        <w:bottom w:val="none" w:sz="0" w:space="0" w:color="auto"/>
        <w:right w:val="none" w:sz="0" w:space="0" w:color="auto"/>
      </w:divBdr>
    </w:div>
    <w:div w:id="1194998160">
      <w:bodyDiv w:val="1"/>
      <w:marLeft w:val="0"/>
      <w:marRight w:val="0"/>
      <w:marTop w:val="0"/>
      <w:marBottom w:val="0"/>
      <w:divBdr>
        <w:top w:val="none" w:sz="0" w:space="0" w:color="auto"/>
        <w:left w:val="none" w:sz="0" w:space="0" w:color="auto"/>
        <w:bottom w:val="none" w:sz="0" w:space="0" w:color="auto"/>
        <w:right w:val="none" w:sz="0" w:space="0" w:color="auto"/>
      </w:divBdr>
    </w:div>
    <w:div w:id="1208100196">
      <w:bodyDiv w:val="1"/>
      <w:marLeft w:val="0"/>
      <w:marRight w:val="0"/>
      <w:marTop w:val="0"/>
      <w:marBottom w:val="0"/>
      <w:divBdr>
        <w:top w:val="none" w:sz="0" w:space="0" w:color="auto"/>
        <w:left w:val="none" w:sz="0" w:space="0" w:color="auto"/>
        <w:bottom w:val="none" w:sz="0" w:space="0" w:color="auto"/>
        <w:right w:val="none" w:sz="0" w:space="0" w:color="auto"/>
      </w:divBdr>
    </w:div>
    <w:div w:id="1232349508">
      <w:bodyDiv w:val="1"/>
      <w:marLeft w:val="0"/>
      <w:marRight w:val="0"/>
      <w:marTop w:val="0"/>
      <w:marBottom w:val="0"/>
      <w:divBdr>
        <w:top w:val="none" w:sz="0" w:space="0" w:color="auto"/>
        <w:left w:val="none" w:sz="0" w:space="0" w:color="auto"/>
        <w:bottom w:val="none" w:sz="0" w:space="0" w:color="auto"/>
        <w:right w:val="none" w:sz="0" w:space="0" w:color="auto"/>
      </w:divBdr>
    </w:div>
    <w:div w:id="1233930508">
      <w:bodyDiv w:val="1"/>
      <w:marLeft w:val="0"/>
      <w:marRight w:val="0"/>
      <w:marTop w:val="0"/>
      <w:marBottom w:val="0"/>
      <w:divBdr>
        <w:top w:val="none" w:sz="0" w:space="0" w:color="auto"/>
        <w:left w:val="none" w:sz="0" w:space="0" w:color="auto"/>
        <w:bottom w:val="none" w:sz="0" w:space="0" w:color="auto"/>
        <w:right w:val="none" w:sz="0" w:space="0" w:color="auto"/>
      </w:divBdr>
    </w:div>
    <w:div w:id="1236866203">
      <w:bodyDiv w:val="1"/>
      <w:marLeft w:val="0"/>
      <w:marRight w:val="0"/>
      <w:marTop w:val="0"/>
      <w:marBottom w:val="0"/>
      <w:divBdr>
        <w:top w:val="none" w:sz="0" w:space="0" w:color="auto"/>
        <w:left w:val="none" w:sz="0" w:space="0" w:color="auto"/>
        <w:bottom w:val="none" w:sz="0" w:space="0" w:color="auto"/>
        <w:right w:val="none" w:sz="0" w:space="0" w:color="auto"/>
      </w:divBdr>
    </w:div>
    <w:div w:id="1237131073">
      <w:bodyDiv w:val="1"/>
      <w:marLeft w:val="0"/>
      <w:marRight w:val="0"/>
      <w:marTop w:val="0"/>
      <w:marBottom w:val="0"/>
      <w:divBdr>
        <w:top w:val="none" w:sz="0" w:space="0" w:color="auto"/>
        <w:left w:val="none" w:sz="0" w:space="0" w:color="auto"/>
        <w:bottom w:val="none" w:sz="0" w:space="0" w:color="auto"/>
        <w:right w:val="none" w:sz="0" w:space="0" w:color="auto"/>
      </w:divBdr>
    </w:div>
    <w:div w:id="1261640399">
      <w:bodyDiv w:val="1"/>
      <w:marLeft w:val="0"/>
      <w:marRight w:val="0"/>
      <w:marTop w:val="0"/>
      <w:marBottom w:val="0"/>
      <w:divBdr>
        <w:top w:val="none" w:sz="0" w:space="0" w:color="auto"/>
        <w:left w:val="none" w:sz="0" w:space="0" w:color="auto"/>
        <w:bottom w:val="none" w:sz="0" w:space="0" w:color="auto"/>
        <w:right w:val="none" w:sz="0" w:space="0" w:color="auto"/>
      </w:divBdr>
    </w:div>
    <w:div w:id="1269389229">
      <w:bodyDiv w:val="1"/>
      <w:marLeft w:val="0"/>
      <w:marRight w:val="0"/>
      <w:marTop w:val="0"/>
      <w:marBottom w:val="0"/>
      <w:divBdr>
        <w:top w:val="none" w:sz="0" w:space="0" w:color="auto"/>
        <w:left w:val="none" w:sz="0" w:space="0" w:color="auto"/>
        <w:bottom w:val="none" w:sz="0" w:space="0" w:color="auto"/>
        <w:right w:val="none" w:sz="0" w:space="0" w:color="auto"/>
      </w:divBdr>
    </w:div>
    <w:div w:id="1273513561">
      <w:bodyDiv w:val="1"/>
      <w:marLeft w:val="0"/>
      <w:marRight w:val="0"/>
      <w:marTop w:val="0"/>
      <w:marBottom w:val="0"/>
      <w:divBdr>
        <w:top w:val="none" w:sz="0" w:space="0" w:color="auto"/>
        <w:left w:val="none" w:sz="0" w:space="0" w:color="auto"/>
        <w:bottom w:val="none" w:sz="0" w:space="0" w:color="auto"/>
        <w:right w:val="none" w:sz="0" w:space="0" w:color="auto"/>
      </w:divBdr>
    </w:div>
    <w:div w:id="1279219333">
      <w:bodyDiv w:val="1"/>
      <w:marLeft w:val="0"/>
      <w:marRight w:val="0"/>
      <w:marTop w:val="0"/>
      <w:marBottom w:val="0"/>
      <w:divBdr>
        <w:top w:val="none" w:sz="0" w:space="0" w:color="auto"/>
        <w:left w:val="none" w:sz="0" w:space="0" w:color="auto"/>
        <w:bottom w:val="none" w:sz="0" w:space="0" w:color="auto"/>
        <w:right w:val="none" w:sz="0" w:space="0" w:color="auto"/>
      </w:divBdr>
    </w:div>
    <w:div w:id="1342705946">
      <w:bodyDiv w:val="1"/>
      <w:marLeft w:val="0"/>
      <w:marRight w:val="0"/>
      <w:marTop w:val="0"/>
      <w:marBottom w:val="0"/>
      <w:divBdr>
        <w:top w:val="none" w:sz="0" w:space="0" w:color="auto"/>
        <w:left w:val="none" w:sz="0" w:space="0" w:color="auto"/>
        <w:bottom w:val="none" w:sz="0" w:space="0" w:color="auto"/>
        <w:right w:val="none" w:sz="0" w:space="0" w:color="auto"/>
      </w:divBdr>
    </w:div>
    <w:div w:id="1345589564">
      <w:bodyDiv w:val="1"/>
      <w:marLeft w:val="0"/>
      <w:marRight w:val="0"/>
      <w:marTop w:val="0"/>
      <w:marBottom w:val="0"/>
      <w:divBdr>
        <w:top w:val="none" w:sz="0" w:space="0" w:color="auto"/>
        <w:left w:val="none" w:sz="0" w:space="0" w:color="auto"/>
        <w:bottom w:val="none" w:sz="0" w:space="0" w:color="auto"/>
        <w:right w:val="none" w:sz="0" w:space="0" w:color="auto"/>
      </w:divBdr>
    </w:div>
    <w:div w:id="1346862869">
      <w:bodyDiv w:val="1"/>
      <w:marLeft w:val="0"/>
      <w:marRight w:val="0"/>
      <w:marTop w:val="0"/>
      <w:marBottom w:val="0"/>
      <w:divBdr>
        <w:top w:val="none" w:sz="0" w:space="0" w:color="auto"/>
        <w:left w:val="none" w:sz="0" w:space="0" w:color="auto"/>
        <w:bottom w:val="none" w:sz="0" w:space="0" w:color="auto"/>
        <w:right w:val="none" w:sz="0" w:space="0" w:color="auto"/>
      </w:divBdr>
    </w:div>
    <w:div w:id="1375421481">
      <w:bodyDiv w:val="1"/>
      <w:marLeft w:val="0"/>
      <w:marRight w:val="0"/>
      <w:marTop w:val="0"/>
      <w:marBottom w:val="0"/>
      <w:divBdr>
        <w:top w:val="none" w:sz="0" w:space="0" w:color="auto"/>
        <w:left w:val="none" w:sz="0" w:space="0" w:color="auto"/>
        <w:bottom w:val="none" w:sz="0" w:space="0" w:color="auto"/>
        <w:right w:val="none" w:sz="0" w:space="0" w:color="auto"/>
      </w:divBdr>
    </w:div>
    <w:div w:id="1377578981">
      <w:bodyDiv w:val="1"/>
      <w:marLeft w:val="0"/>
      <w:marRight w:val="0"/>
      <w:marTop w:val="0"/>
      <w:marBottom w:val="0"/>
      <w:divBdr>
        <w:top w:val="none" w:sz="0" w:space="0" w:color="auto"/>
        <w:left w:val="none" w:sz="0" w:space="0" w:color="auto"/>
        <w:bottom w:val="none" w:sz="0" w:space="0" w:color="auto"/>
        <w:right w:val="none" w:sz="0" w:space="0" w:color="auto"/>
      </w:divBdr>
    </w:div>
    <w:div w:id="1380592306">
      <w:bodyDiv w:val="1"/>
      <w:marLeft w:val="0"/>
      <w:marRight w:val="0"/>
      <w:marTop w:val="0"/>
      <w:marBottom w:val="0"/>
      <w:divBdr>
        <w:top w:val="none" w:sz="0" w:space="0" w:color="auto"/>
        <w:left w:val="none" w:sz="0" w:space="0" w:color="auto"/>
        <w:bottom w:val="none" w:sz="0" w:space="0" w:color="auto"/>
        <w:right w:val="none" w:sz="0" w:space="0" w:color="auto"/>
      </w:divBdr>
    </w:div>
    <w:div w:id="1400247493">
      <w:bodyDiv w:val="1"/>
      <w:marLeft w:val="0"/>
      <w:marRight w:val="0"/>
      <w:marTop w:val="0"/>
      <w:marBottom w:val="0"/>
      <w:divBdr>
        <w:top w:val="none" w:sz="0" w:space="0" w:color="auto"/>
        <w:left w:val="none" w:sz="0" w:space="0" w:color="auto"/>
        <w:bottom w:val="none" w:sz="0" w:space="0" w:color="auto"/>
        <w:right w:val="none" w:sz="0" w:space="0" w:color="auto"/>
      </w:divBdr>
    </w:div>
    <w:div w:id="1426028262">
      <w:bodyDiv w:val="1"/>
      <w:marLeft w:val="0"/>
      <w:marRight w:val="0"/>
      <w:marTop w:val="0"/>
      <w:marBottom w:val="0"/>
      <w:divBdr>
        <w:top w:val="none" w:sz="0" w:space="0" w:color="auto"/>
        <w:left w:val="none" w:sz="0" w:space="0" w:color="auto"/>
        <w:bottom w:val="none" w:sz="0" w:space="0" w:color="auto"/>
        <w:right w:val="none" w:sz="0" w:space="0" w:color="auto"/>
      </w:divBdr>
    </w:div>
    <w:div w:id="1453674899">
      <w:bodyDiv w:val="1"/>
      <w:marLeft w:val="0"/>
      <w:marRight w:val="0"/>
      <w:marTop w:val="0"/>
      <w:marBottom w:val="0"/>
      <w:divBdr>
        <w:top w:val="none" w:sz="0" w:space="0" w:color="auto"/>
        <w:left w:val="none" w:sz="0" w:space="0" w:color="auto"/>
        <w:bottom w:val="none" w:sz="0" w:space="0" w:color="auto"/>
        <w:right w:val="none" w:sz="0" w:space="0" w:color="auto"/>
      </w:divBdr>
    </w:div>
    <w:div w:id="1456674609">
      <w:bodyDiv w:val="1"/>
      <w:marLeft w:val="0"/>
      <w:marRight w:val="0"/>
      <w:marTop w:val="0"/>
      <w:marBottom w:val="0"/>
      <w:divBdr>
        <w:top w:val="none" w:sz="0" w:space="0" w:color="auto"/>
        <w:left w:val="none" w:sz="0" w:space="0" w:color="auto"/>
        <w:bottom w:val="none" w:sz="0" w:space="0" w:color="auto"/>
        <w:right w:val="none" w:sz="0" w:space="0" w:color="auto"/>
      </w:divBdr>
    </w:div>
    <w:div w:id="1470707951">
      <w:bodyDiv w:val="1"/>
      <w:marLeft w:val="0"/>
      <w:marRight w:val="0"/>
      <w:marTop w:val="0"/>
      <w:marBottom w:val="0"/>
      <w:divBdr>
        <w:top w:val="none" w:sz="0" w:space="0" w:color="auto"/>
        <w:left w:val="none" w:sz="0" w:space="0" w:color="auto"/>
        <w:bottom w:val="none" w:sz="0" w:space="0" w:color="auto"/>
        <w:right w:val="none" w:sz="0" w:space="0" w:color="auto"/>
      </w:divBdr>
    </w:div>
    <w:div w:id="1483623049">
      <w:bodyDiv w:val="1"/>
      <w:marLeft w:val="0"/>
      <w:marRight w:val="0"/>
      <w:marTop w:val="0"/>
      <w:marBottom w:val="0"/>
      <w:divBdr>
        <w:top w:val="none" w:sz="0" w:space="0" w:color="auto"/>
        <w:left w:val="none" w:sz="0" w:space="0" w:color="auto"/>
        <w:bottom w:val="none" w:sz="0" w:space="0" w:color="auto"/>
        <w:right w:val="none" w:sz="0" w:space="0" w:color="auto"/>
      </w:divBdr>
    </w:div>
    <w:div w:id="1486775528">
      <w:bodyDiv w:val="1"/>
      <w:marLeft w:val="0"/>
      <w:marRight w:val="0"/>
      <w:marTop w:val="0"/>
      <w:marBottom w:val="0"/>
      <w:divBdr>
        <w:top w:val="none" w:sz="0" w:space="0" w:color="auto"/>
        <w:left w:val="none" w:sz="0" w:space="0" w:color="auto"/>
        <w:bottom w:val="none" w:sz="0" w:space="0" w:color="auto"/>
        <w:right w:val="none" w:sz="0" w:space="0" w:color="auto"/>
      </w:divBdr>
    </w:div>
    <w:div w:id="1516456089">
      <w:bodyDiv w:val="1"/>
      <w:marLeft w:val="0"/>
      <w:marRight w:val="0"/>
      <w:marTop w:val="0"/>
      <w:marBottom w:val="0"/>
      <w:divBdr>
        <w:top w:val="none" w:sz="0" w:space="0" w:color="auto"/>
        <w:left w:val="none" w:sz="0" w:space="0" w:color="auto"/>
        <w:bottom w:val="none" w:sz="0" w:space="0" w:color="auto"/>
        <w:right w:val="none" w:sz="0" w:space="0" w:color="auto"/>
      </w:divBdr>
    </w:div>
    <w:div w:id="1523396278">
      <w:bodyDiv w:val="1"/>
      <w:marLeft w:val="0"/>
      <w:marRight w:val="0"/>
      <w:marTop w:val="0"/>
      <w:marBottom w:val="0"/>
      <w:divBdr>
        <w:top w:val="none" w:sz="0" w:space="0" w:color="auto"/>
        <w:left w:val="none" w:sz="0" w:space="0" w:color="auto"/>
        <w:bottom w:val="none" w:sz="0" w:space="0" w:color="auto"/>
        <w:right w:val="none" w:sz="0" w:space="0" w:color="auto"/>
      </w:divBdr>
    </w:div>
    <w:div w:id="1532840257">
      <w:bodyDiv w:val="1"/>
      <w:marLeft w:val="0"/>
      <w:marRight w:val="0"/>
      <w:marTop w:val="0"/>
      <w:marBottom w:val="0"/>
      <w:divBdr>
        <w:top w:val="none" w:sz="0" w:space="0" w:color="auto"/>
        <w:left w:val="none" w:sz="0" w:space="0" w:color="auto"/>
        <w:bottom w:val="none" w:sz="0" w:space="0" w:color="auto"/>
        <w:right w:val="none" w:sz="0" w:space="0" w:color="auto"/>
      </w:divBdr>
    </w:div>
    <w:div w:id="1560745399">
      <w:bodyDiv w:val="1"/>
      <w:marLeft w:val="0"/>
      <w:marRight w:val="0"/>
      <w:marTop w:val="0"/>
      <w:marBottom w:val="0"/>
      <w:divBdr>
        <w:top w:val="none" w:sz="0" w:space="0" w:color="auto"/>
        <w:left w:val="none" w:sz="0" w:space="0" w:color="auto"/>
        <w:bottom w:val="none" w:sz="0" w:space="0" w:color="auto"/>
        <w:right w:val="none" w:sz="0" w:space="0" w:color="auto"/>
      </w:divBdr>
    </w:div>
    <w:div w:id="1594774584">
      <w:bodyDiv w:val="1"/>
      <w:marLeft w:val="0"/>
      <w:marRight w:val="0"/>
      <w:marTop w:val="0"/>
      <w:marBottom w:val="0"/>
      <w:divBdr>
        <w:top w:val="none" w:sz="0" w:space="0" w:color="auto"/>
        <w:left w:val="none" w:sz="0" w:space="0" w:color="auto"/>
        <w:bottom w:val="none" w:sz="0" w:space="0" w:color="auto"/>
        <w:right w:val="none" w:sz="0" w:space="0" w:color="auto"/>
      </w:divBdr>
    </w:div>
    <w:div w:id="1602101026">
      <w:bodyDiv w:val="1"/>
      <w:marLeft w:val="0"/>
      <w:marRight w:val="0"/>
      <w:marTop w:val="0"/>
      <w:marBottom w:val="0"/>
      <w:divBdr>
        <w:top w:val="none" w:sz="0" w:space="0" w:color="auto"/>
        <w:left w:val="none" w:sz="0" w:space="0" w:color="auto"/>
        <w:bottom w:val="none" w:sz="0" w:space="0" w:color="auto"/>
        <w:right w:val="none" w:sz="0" w:space="0" w:color="auto"/>
      </w:divBdr>
    </w:div>
    <w:div w:id="1622229643">
      <w:bodyDiv w:val="1"/>
      <w:marLeft w:val="0"/>
      <w:marRight w:val="0"/>
      <w:marTop w:val="0"/>
      <w:marBottom w:val="0"/>
      <w:divBdr>
        <w:top w:val="none" w:sz="0" w:space="0" w:color="auto"/>
        <w:left w:val="none" w:sz="0" w:space="0" w:color="auto"/>
        <w:bottom w:val="none" w:sz="0" w:space="0" w:color="auto"/>
        <w:right w:val="none" w:sz="0" w:space="0" w:color="auto"/>
      </w:divBdr>
    </w:div>
    <w:div w:id="1622691376">
      <w:bodyDiv w:val="1"/>
      <w:marLeft w:val="0"/>
      <w:marRight w:val="0"/>
      <w:marTop w:val="0"/>
      <w:marBottom w:val="0"/>
      <w:divBdr>
        <w:top w:val="none" w:sz="0" w:space="0" w:color="auto"/>
        <w:left w:val="none" w:sz="0" w:space="0" w:color="auto"/>
        <w:bottom w:val="none" w:sz="0" w:space="0" w:color="auto"/>
        <w:right w:val="none" w:sz="0" w:space="0" w:color="auto"/>
      </w:divBdr>
    </w:div>
    <w:div w:id="1634408051">
      <w:bodyDiv w:val="1"/>
      <w:marLeft w:val="0"/>
      <w:marRight w:val="0"/>
      <w:marTop w:val="0"/>
      <w:marBottom w:val="0"/>
      <w:divBdr>
        <w:top w:val="none" w:sz="0" w:space="0" w:color="auto"/>
        <w:left w:val="none" w:sz="0" w:space="0" w:color="auto"/>
        <w:bottom w:val="none" w:sz="0" w:space="0" w:color="auto"/>
        <w:right w:val="none" w:sz="0" w:space="0" w:color="auto"/>
      </w:divBdr>
    </w:div>
    <w:div w:id="1689329879">
      <w:bodyDiv w:val="1"/>
      <w:marLeft w:val="0"/>
      <w:marRight w:val="0"/>
      <w:marTop w:val="0"/>
      <w:marBottom w:val="0"/>
      <w:divBdr>
        <w:top w:val="none" w:sz="0" w:space="0" w:color="auto"/>
        <w:left w:val="none" w:sz="0" w:space="0" w:color="auto"/>
        <w:bottom w:val="none" w:sz="0" w:space="0" w:color="auto"/>
        <w:right w:val="none" w:sz="0" w:space="0" w:color="auto"/>
      </w:divBdr>
    </w:div>
    <w:div w:id="1690906731">
      <w:bodyDiv w:val="1"/>
      <w:marLeft w:val="0"/>
      <w:marRight w:val="0"/>
      <w:marTop w:val="0"/>
      <w:marBottom w:val="0"/>
      <w:divBdr>
        <w:top w:val="none" w:sz="0" w:space="0" w:color="auto"/>
        <w:left w:val="none" w:sz="0" w:space="0" w:color="auto"/>
        <w:bottom w:val="none" w:sz="0" w:space="0" w:color="auto"/>
        <w:right w:val="none" w:sz="0" w:space="0" w:color="auto"/>
      </w:divBdr>
    </w:div>
    <w:div w:id="1716538343">
      <w:bodyDiv w:val="1"/>
      <w:marLeft w:val="0"/>
      <w:marRight w:val="0"/>
      <w:marTop w:val="0"/>
      <w:marBottom w:val="0"/>
      <w:divBdr>
        <w:top w:val="none" w:sz="0" w:space="0" w:color="auto"/>
        <w:left w:val="none" w:sz="0" w:space="0" w:color="auto"/>
        <w:bottom w:val="none" w:sz="0" w:space="0" w:color="auto"/>
        <w:right w:val="none" w:sz="0" w:space="0" w:color="auto"/>
      </w:divBdr>
    </w:div>
    <w:div w:id="1783960851">
      <w:bodyDiv w:val="1"/>
      <w:marLeft w:val="0"/>
      <w:marRight w:val="0"/>
      <w:marTop w:val="0"/>
      <w:marBottom w:val="0"/>
      <w:divBdr>
        <w:top w:val="none" w:sz="0" w:space="0" w:color="auto"/>
        <w:left w:val="none" w:sz="0" w:space="0" w:color="auto"/>
        <w:bottom w:val="none" w:sz="0" w:space="0" w:color="auto"/>
        <w:right w:val="none" w:sz="0" w:space="0" w:color="auto"/>
      </w:divBdr>
    </w:div>
    <w:div w:id="1786386992">
      <w:bodyDiv w:val="1"/>
      <w:marLeft w:val="0"/>
      <w:marRight w:val="0"/>
      <w:marTop w:val="0"/>
      <w:marBottom w:val="0"/>
      <w:divBdr>
        <w:top w:val="none" w:sz="0" w:space="0" w:color="auto"/>
        <w:left w:val="none" w:sz="0" w:space="0" w:color="auto"/>
        <w:bottom w:val="none" w:sz="0" w:space="0" w:color="auto"/>
        <w:right w:val="none" w:sz="0" w:space="0" w:color="auto"/>
      </w:divBdr>
    </w:div>
    <w:div w:id="1794591616">
      <w:bodyDiv w:val="1"/>
      <w:marLeft w:val="0"/>
      <w:marRight w:val="0"/>
      <w:marTop w:val="0"/>
      <w:marBottom w:val="0"/>
      <w:divBdr>
        <w:top w:val="none" w:sz="0" w:space="0" w:color="auto"/>
        <w:left w:val="none" w:sz="0" w:space="0" w:color="auto"/>
        <w:bottom w:val="none" w:sz="0" w:space="0" w:color="auto"/>
        <w:right w:val="none" w:sz="0" w:space="0" w:color="auto"/>
      </w:divBdr>
    </w:div>
    <w:div w:id="1797718972">
      <w:bodyDiv w:val="1"/>
      <w:marLeft w:val="0"/>
      <w:marRight w:val="0"/>
      <w:marTop w:val="0"/>
      <w:marBottom w:val="0"/>
      <w:divBdr>
        <w:top w:val="none" w:sz="0" w:space="0" w:color="auto"/>
        <w:left w:val="none" w:sz="0" w:space="0" w:color="auto"/>
        <w:bottom w:val="none" w:sz="0" w:space="0" w:color="auto"/>
        <w:right w:val="none" w:sz="0" w:space="0" w:color="auto"/>
      </w:divBdr>
    </w:div>
    <w:div w:id="1799177159">
      <w:bodyDiv w:val="1"/>
      <w:marLeft w:val="0"/>
      <w:marRight w:val="0"/>
      <w:marTop w:val="0"/>
      <w:marBottom w:val="0"/>
      <w:divBdr>
        <w:top w:val="none" w:sz="0" w:space="0" w:color="auto"/>
        <w:left w:val="none" w:sz="0" w:space="0" w:color="auto"/>
        <w:bottom w:val="none" w:sz="0" w:space="0" w:color="auto"/>
        <w:right w:val="none" w:sz="0" w:space="0" w:color="auto"/>
      </w:divBdr>
    </w:div>
    <w:div w:id="1860117335">
      <w:bodyDiv w:val="1"/>
      <w:marLeft w:val="0"/>
      <w:marRight w:val="0"/>
      <w:marTop w:val="0"/>
      <w:marBottom w:val="0"/>
      <w:divBdr>
        <w:top w:val="none" w:sz="0" w:space="0" w:color="auto"/>
        <w:left w:val="none" w:sz="0" w:space="0" w:color="auto"/>
        <w:bottom w:val="none" w:sz="0" w:space="0" w:color="auto"/>
        <w:right w:val="none" w:sz="0" w:space="0" w:color="auto"/>
      </w:divBdr>
    </w:div>
    <w:div w:id="1860582279">
      <w:bodyDiv w:val="1"/>
      <w:marLeft w:val="0"/>
      <w:marRight w:val="0"/>
      <w:marTop w:val="0"/>
      <w:marBottom w:val="0"/>
      <w:divBdr>
        <w:top w:val="none" w:sz="0" w:space="0" w:color="auto"/>
        <w:left w:val="none" w:sz="0" w:space="0" w:color="auto"/>
        <w:bottom w:val="none" w:sz="0" w:space="0" w:color="auto"/>
        <w:right w:val="none" w:sz="0" w:space="0" w:color="auto"/>
      </w:divBdr>
    </w:div>
    <w:div w:id="1862818791">
      <w:bodyDiv w:val="1"/>
      <w:marLeft w:val="0"/>
      <w:marRight w:val="0"/>
      <w:marTop w:val="0"/>
      <w:marBottom w:val="0"/>
      <w:divBdr>
        <w:top w:val="none" w:sz="0" w:space="0" w:color="auto"/>
        <w:left w:val="none" w:sz="0" w:space="0" w:color="auto"/>
        <w:bottom w:val="none" w:sz="0" w:space="0" w:color="auto"/>
        <w:right w:val="none" w:sz="0" w:space="0" w:color="auto"/>
      </w:divBdr>
    </w:div>
    <w:div w:id="1862938903">
      <w:bodyDiv w:val="1"/>
      <w:marLeft w:val="0"/>
      <w:marRight w:val="0"/>
      <w:marTop w:val="0"/>
      <w:marBottom w:val="0"/>
      <w:divBdr>
        <w:top w:val="none" w:sz="0" w:space="0" w:color="auto"/>
        <w:left w:val="none" w:sz="0" w:space="0" w:color="auto"/>
        <w:bottom w:val="none" w:sz="0" w:space="0" w:color="auto"/>
        <w:right w:val="none" w:sz="0" w:space="0" w:color="auto"/>
      </w:divBdr>
    </w:div>
    <w:div w:id="1872720910">
      <w:bodyDiv w:val="1"/>
      <w:marLeft w:val="0"/>
      <w:marRight w:val="0"/>
      <w:marTop w:val="0"/>
      <w:marBottom w:val="0"/>
      <w:divBdr>
        <w:top w:val="none" w:sz="0" w:space="0" w:color="auto"/>
        <w:left w:val="none" w:sz="0" w:space="0" w:color="auto"/>
        <w:bottom w:val="none" w:sz="0" w:space="0" w:color="auto"/>
        <w:right w:val="none" w:sz="0" w:space="0" w:color="auto"/>
      </w:divBdr>
    </w:div>
    <w:div w:id="1874075646">
      <w:bodyDiv w:val="1"/>
      <w:marLeft w:val="0"/>
      <w:marRight w:val="0"/>
      <w:marTop w:val="0"/>
      <w:marBottom w:val="0"/>
      <w:divBdr>
        <w:top w:val="none" w:sz="0" w:space="0" w:color="auto"/>
        <w:left w:val="none" w:sz="0" w:space="0" w:color="auto"/>
        <w:bottom w:val="none" w:sz="0" w:space="0" w:color="auto"/>
        <w:right w:val="none" w:sz="0" w:space="0" w:color="auto"/>
      </w:divBdr>
    </w:div>
    <w:div w:id="1881355175">
      <w:bodyDiv w:val="1"/>
      <w:marLeft w:val="0"/>
      <w:marRight w:val="0"/>
      <w:marTop w:val="0"/>
      <w:marBottom w:val="0"/>
      <w:divBdr>
        <w:top w:val="none" w:sz="0" w:space="0" w:color="auto"/>
        <w:left w:val="none" w:sz="0" w:space="0" w:color="auto"/>
        <w:bottom w:val="none" w:sz="0" w:space="0" w:color="auto"/>
        <w:right w:val="none" w:sz="0" w:space="0" w:color="auto"/>
      </w:divBdr>
    </w:div>
    <w:div w:id="1884782460">
      <w:bodyDiv w:val="1"/>
      <w:marLeft w:val="0"/>
      <w:marRight w:val="0"/>
      <w:marTop w:val="0"/>
      <w:marBottom w:val="0"/>
      <w:divBdr>
        <w:top w:val="none" w:sz="0" w:space="0" w:color="auto"/>
        <w:left w:val="none" w:sz="0" w:space="0" w:color="auto"/>
        <w:bottom w:val="none" w:sz="0" w:space="0" w:color="auto"/>
        <w:right w:val="none" w:sz="0" w:space="0" w:color="auto"/>
      </w:divBdr>
    </w:div>
    <w:div w:id="1900314521">
      <w:bodyDiv w:val="1"/>
      <w:marLeft w:val="0"/>
      <w:marRight w:val="0"/>
      <w:marTop w:val="0"/>
      <w:marBottom w:val="0"/>
      <w:divBdr>
        <w:top w:val="none" w:sz="0" w:space="0" w:color="auto"/>
        <w:left w:val="none" w:sz="0" w:space="0" w:color="auto"/>
        <w:bottom w:val="none" w:sz="0" w:space="0" w:color="auto"/>
        <w:right w:val="none" w:sz="0" w:space="0" w:color="auto"/>
      </w:divBdr>
    </w:div>
    <w:div w:id="1935898008">
      <w:bodyDiv w:val="1"/>
      <w:marLeft w:val="0"/>
      <w:marRight w:val="0"/>
      <w:marTop w:val="0"/>
      <w:marBottom w:val="0"/>
      <w:divBdr>
        <w:top w:val="none" w:sz="0" w:space="0" w:color="auto"/>
        <w:left w:val="none" w:sz="0" w:space="0" w:color="auto"/>
        <w:bottom w:val="none" w:sz="0" w:space="0" w:color="auto"/>
        <w:right w:val="none" w:sz="0" w:space="0" w:color="auto"/>
      </w:divBdr>
    </w:div>
    <w:div w:id="1940988752">
      <w:bodyDiv w:val="1"/>
      <w:marLeft w:val="0"/>
      <w:marRight w:val="0"/>
      <w:marTop w:val="0"/>
      <w:marBottom w:val="0"/>
      <w:divBdr>
        <w:top w:val="none" w:sz="0" w:space="0" w:color="auto"/>
        <w:left w:val="none" w:sz="0" w:space="0" w:color="auto"/>
        <w:bottom w:val="none" w:sz="0" w:space="0" w:color="auto"/>
        <w:right w:val="none" w:sz="0" w:space="0" w:color="auto"/>
      </w:divBdr>
    </w:div>
    <w:div w:id="1948152719">
      <w:bodyDiv w:val="1"/>
      <w:marLeft w:val="0"/>
      <w:marRight w:val="0"/>
      <w:marTop w:val="0"/>
      <w:marBottom w:val="0"/>
      <w:divBdr>
        <w:top w:val="none" w:sz="0" w:space="0" w:color="auto"/>
        <w:left w:val="none" w:sz="0" w:space="0" w:color="auto"/>
        <w:bottom w:val="none" w:sz="0" w:space="0" w:color="auto"/>
        <w:right w:val="none" w:sz="0" w:space="0" w:color="auto"/>
      </w:divBdr>
    </w:div>
    <w:div w:id="1998225126">
      <w:bodyDiv w:val="1"/>
      <w:marLeft w:val="0"/>
      <w:marRight w:val="0"/>
      <w:marTop w:val="0"/>
      <w:marBottom w:val="0"/>
      <w:divBdr>
        <w:top w:val="none" w:sz="0" w:space="0" w:color="auto"/>
        <w:left w:val="none" w:sz="0" w:space="0" w:color="auto"/>
        <w:bottom w:val="none" w:sz="0" w:space="0" w:color="auto"/>
        <w:right w:val="none" w:sz="0" w:space="0" w:color="auto"/>
      </w:divBdr>
    </w:div>
    <w:div w:id="2030789798">
      <w:bodyDiv w:val="1"/>
      <w:marLeft w:val="0"/>
      <w:marRight w:val="0"/>
      <w:marTop w:val="0"/>
      <w:marBottom w:val="0"/>
      <w:divBdr>
        <w:top w:val="none" w:sz="0" w:space="0" w:color="auto"/>
        <w:left w:val="none" w:sz="0" w:space="0" w:color="auto"/>
        <w:bottom w:val="none" w:sz="0" w:space="0" w:color="auto"/>
        <w:right w:val="none" w:sz="0" w:space="0" w:color="auto"/>
      </w:divBdr>
    </w:div>
    <w:div w:id="2037196625">
      <w:bodyDiv w:val="1"/>
      <w:marLeft w:val="0"/>
      <w:marRight w:val="0"/>
      <w:marTop w:val="0"/>
      <w:marBottom w:val="0"/>
      <w:divBdr>
        <w:top w:val="none" w:sz="0" w:space="0" w:color="auto"/>
        <w:left w:val="none" w:sz="0" w:space="0" w:color="auto"/>
        <w:bottom w:val="none" w:sz="0" w:space="0" w:color="auto"/>
        <w:right w:val="none" w:sz="0" w:space="0" w:color="auto"/>
      </w:divBdr>
    </w:div>
    <w:div w:id="2042196074">
      <w:bodyDiv w:val="1"/>
      <w:marLeft w:val="0"/>
      <w:marRight w:val="0"/>
      <w:marTop w:val="0"/>
      <w:marBottom w:val="0"/>
      <w:divBdr>
        <w:top w:val="none" w:sz="0" w:space="0" w:color="auto"/>
        <w:left w:val="none" w:sz="0" w:space="0" w:color="auto"/>
        <w:bottom w:val="none" w:sz="0" w:space="0" w:color="auto"/>
        <w:right w:val="none" w:sz="0" w:space="0" w:color="auto"/>
      </w:divBdr>
    </w:div>
    <w:div w:id="2048988743">
      <w:bodyDiv w:val="1"/>
      <w:marLeft w:val="0"/>
      <w:marRight w:val="0"/>
      <w:marTop w:val="0"/>
      <w:marBottom w:val="0"/>
      <w:divBdr>
        <w:top w:val="none" w:sz="0" w:space="0" w:color="auto"/>
        <w:left w:val="none" w:sz="0" w:space="0" w:color="auto"/>
        <w:bottom w:val="none" w:sz="0" w:space="0" w:color="auto"/>
        <w:right w:val="none" w:sz="0" w:space="0" w:color="auto"/>
      </w:divBdr>
    </w:div>
    <w:div w:id="2051689609">
      <w:bodyDiv w:val="1"/>
      <w:marLeft w:val="0"/>
      <w:marRight w:val="0"/>
      <w:marTop w:val="0"/>
      <w:marBottom w:val="0"/>
      <w:divBdr>
        <w:top w:val="none" w:sz="0" w:space="0" w:color="auto"/>
        <w:left w:val="none" w:sz="0" w:space="0" w:color="auto"/>
        <w:bottom w:val="none" w:sz="0" w:space="0" w:color="auto"/>
        <w:right w:val="none" w:sz="0" w:space="0" w:color="auto"/>
      </w:divBdr>
    </w:div>
    <w:div w:id="2056806955">
      <w:bodyDiv w:val="1"/>
      <w:marLeft w:val="0"/>
      <w:marRight w:val="0"/>
      <w:marTop w:val="0"/>
      <w:marBottom w:val="0"/>
      <w:divBdr>
        <w:top w:val="none" w:sz="0" w:space="0" w:color="auto"/>
        <w:left w:val="none" w:sz="0" w:space="0" w:color="auto"/>
        <w:bottom w:val="none" w:sz="0" w:space="0" w:color="auto"/>
        <w:right w:val="none" w:sz="0" w:space="0" w:color="auto"/>
      </w:divBdr>
    </w:div>
    <w:div w:id="2064790217">
      <w:bodyDiv w:val="1"/>
      <w:marLeft w:val="0"/>
      <w:marRight w:val="0"/>
      <w:marTop w:val="0"/>
      <w:marBottom w:val="0"/>
      <w:divBdr>
        <w:top w:val="none" w:sz="0" w:space="0" w:color="auto"/>
        <w:left w:val="none" w:sz="0" w:space="0" w:color="auto"/>
        <w:bottom w:val="none" w:sz="0" w:space="0" w:color="auto"/>
        <w:right w:val="none" w:sz="0" w:space="0" w:color="auto"/>
      </w:divBdr>
    </w:div>
    <w:div w:id="2066441983">
      <w:bodyDiv w:val="1"/>
      <w:marLeft w:val="0"/>
      <w:marRight w:val="0"/>
      <w:marTop w:val="0"/>
      <w:marBottom w:val="0"/>
      <w:divBdr>
        <w:top w:val="none" w:sz="0" w:space="0" w:color="auto"/>
        <w:left w:val="none" w:sz="0" w:space="0" w:color="auto"/>
        <w:bottom w:val="none" w:sz="0" w:space="0" w:color="auto"/>
        <w:right w:val="none" w:sz="0" w:space="0" w:color="auto"/>
      </w:divBdr>
    </w:div>
    <w:div w:id="2090273889">
      <w:bodyDiv w:val="1"/>
      <w:marLeft w:val="0"/>
      <w:marRight w:val="0"/>
      <w:marTop w:val="0"/>
      <w:marBottom w:val="0"/>
      <w:divBdr>
        <w:top w:val="none" w:sz="0" w:space="0" w:color="auto"/>
        <w:left w:val="none" w:sz="0" w:space="0" w:color="auto"/>
        <w:bottom w:val="none" w:sz="0" w:space="0" w:color="auto"/>
        <w:right w:val="none" w:sz="0" w:space="0" w:color="auto"/>
      </w:divBdr>
    </w:div>
    <w:div w:id="2118786878">
      <w:bodyDiv w:val="1"/>
      <w:marLeft w:val="0"/>
      <w:marRight w:val="0"/>
      <w:marTop w:val="0"/>
      <w:marBottom w:val="0"/>
      <w:divBdr>
        <w:top w:val="none" w:sz="0" w:space="0" w:color="auto"/>
        <w:left w:val="none" w:sz="0" w:space="0" w:color="auto"/>
        <w:bottom w:val="none" w:sz="0" w:space="0" w:color="auto"/>
        <w:right w:val="none" w:sz="0" w:space="0" w:color="auto"/>
      </w:divBdr>
    </w:div>
    <w:div w:id="213012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BF9DD-D9E6-48B4-B0A4-FC56BE647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5300</Words>
  <Characters>30215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Агеев</dc:creator>
  <cp:keywords/>
  <dc:description/>
  <cp:lastModifiedBy>213-Галимова</cp:lastModifiedBy>
  <cp:revision>2</cp:revision>
  <cp:lastPrinted>2018-04-16T06:11:00Z</cp:lastPrinted>
  <dcterms:created xsi:type="dcterms:W3CDTF">2019-03-12T07:38:00Z</dcterms:created>
  <dcterms:modified xsi:type="dcterms:W3CDTF">2019-03-12T07:38:00Z</dcterms:modified>
</cp:coreProperties>
</file>